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61" w:rsidRDefault="00590F61" w:rsidP="005173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61" w:rsidRPr="00643C7F" w:rsidRDefault="00590F61" w:rsidP="00643C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C7F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590F61" w:rsidRPr="00643C7F" w:rsidRDefault="00590F61" w:rsidP="00643C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C7F">
        <w:rPr>
          <w:rFonts w:ascii="Times New Roman" w:hAnsi="Times New Roman" w:cs="Times New Roman"/>
          <w:b/>
          <w:sz w:val="32"/>
          <w:szCs w:val="32"/>
        </w:rPr>
        <w:t xml:space="preserve">«РАЗВИТИЕ ОБРАЗОВАНИЯ В КУРСКОМ РАЙОНЕ </w:t>
      </w:r>
    </w:p>
    <w:p w:rsidR="00F4239F" w:rsidRPr="00643C7F" w:rsidRDefault="001018C4" w:rsidP="00643C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 НА 2015-2019</w:t>
      </w:r>
      <w:r w:rsidR="00590F61" w:rsidRPr="00643C7F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590F61" w:rsidRDefault="00590F61" w:rsidP="00590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C7F" w:rsidRDefault="00643C7F" w:rsidP="00590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C7F" w:rsidRDefault="00643C7F" w:rsidP="00590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BDA" w:rsidRDefault="00F37B34" w:rsidP="003C3BDA">
      <w:pPr>
        <w:tabs>
          <w:tab w:val="left" w:pos="552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</w:t>
      </w:r>
      <w:r w:rsidR="009A6ACA">
        <w:rPr>
          <w:rFonts w:ascii="Times New Roman" w:hAnsi="Times New Roman" w:cs="Times New Roman"/>
          <w:sz w:val="28"/>
          <w:szCs w:val="28"/>
        </w:rPr>
        <w:t xml:space="preserve">ль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образования </w:t>
      </w:r>
    </w:p>
    <w:p w:rsidR="00F37B34" w:rsidRDefault="003C3BDA" w:rsidP="009A6ACA">
      <w:pPr>
        <w:tabs>
          <w:tab w:val="left" w:pos="5245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A6AC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37B34">
        <w:rPr>
          <w:rFonts w:ascii="Times New Roman" w:hAnsi="Times New Roman" w:cs="Times New Roman"/>
          <w:sz w:val="28"/>
          <w:szCs w:val="28"/>
        </w:rPr>
        <w:t xml:space="preserve">здравоохранения Администрации </w:t>
      </w:r>
    </w:p>
    <w:p w:rsidR="00F37B34" w:rsidRDefault="00F37B34" w:rsidP="00F37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A6A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43C7F" w:rsidRDefault="00643C7F" w:rsidP="00590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C7F" w:rsidRDefault="00643C7F" w:rsidP="00590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C7F" w:rsidRDefault="00F37B34" w:rsidP="009A6ACA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проекта    </w:t>
      </w:r>
      <w:r w:rsidR="009A6A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18C4">
        <w:rPr>
          <w:rFonts w:ascii="Times New Roman" w:hAnsi="Times New Roman" w:cs="Times New Roman"/>
          <w:sz w:val="28"/>
          <w:szCs w:val="28"/>
        </w:rPr>
        <w:t>«29» октября 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C7F" w:rsidRDefault="00643C7F" w:rsidP="00590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C7F" w:rsidRDefault="00643C7F" w:rsidP="00F37B3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:rsidR="006B66D0" w:rsidRDefault="00F37B34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</w:t>
      </w:r>
      <w:r w:rsidR="003C3BDA">
        <w:rPr>
          <w:rFonts w:ascii="Times New Roman" w:hAnsi="Times New Roman" w:cs="Times New Roman"/>
          <w:sz w:val="28"/>
          <w:szCs w:val="28"/>
        </w:rPr>
        <w:t xml:space="preserve">делам </w:t>
      </w:r>
      <w:r w:rsidR="001018C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66D0" w:rsidRDefault="006B66D0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3BDA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B34">
        <w:rPr>
          <w:rFonts w:ascii="Times New Roman" w:hAnsi="Times New Roman" w:cs="Times New Roman"/>
          <w:sz w:val="28"/>
          <w:szCs w:val="28"/>
        </w:rPr>
        <w:t>и</w:t>
      </w:r>
      <w:r w:rsidR="003C3BDA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F37B34">
        <w:rPr>
          <w:rFonts w:ascii="Times New Roman" w:hAnsi="Times New Roman" w:cs="Times New Roman"/>
          <w:sz w:val="28"/>
          <w:szCs w:val="28"/>
        </w:rPr>
        <w:t xml:space="preserve"> </w:t>
      </w:r>
      <w:r w:rsidR="001018C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66D0" w:rsidRDefault="00F37B34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B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E4468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37B34" w:rsidRDefault="00F37B34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6B66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18C4">
        <w:rPr>
          <w:rFonts w:ascii="Times New Roman" w:hAnsi="Times New Roman" w:cs="Times New Roman"/>
          <w:sz w:val="28"/>
          <w:szCs w:val="28"/>
        </w:rPr>
        <w:t xml:space="preserve">                            Сорокина Татьяна Александровна</w:t>
      </w:r>
    </w:p>
    <w:p w:rsidR="00F37B34" w:rsidRDefault="00F37B34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B34" w:rsidRDefault="00F37B34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B34" w:rsidRDefault="00F37B34" w:rsidP="00F37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B34" w:rsidRDefault="00F37B34" w:rsidP="009A6ACA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</w:t>
      </w:r>
      <w:r w:rsidR="009A6A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018C4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="009C5F6F">
        <w:rPr>
          <w:rFonts w:ascii="Times New Roman" w:hAnsi="Times New Roman" w:cs="Times New Roman"/>
          <w:sz w:val="28"/>
          <w:szCs w:val="28"/>
        </w:rPr>
        <w:t xml:space="preserve"> Елена</w:t>
      </w:r>
      <w:r w:rsidR="006B66D0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643C7F" w:rsidRDefault="00643C7F" w:rsidP="00F37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B34" w:rsidRDefault="00F37B34" w:rsidP="00F37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B34" w:rsidRDefault="00F37B34" w:rsidP="009A6ACA">
      <w:pPr>
        <w:tabs>
          <w:tab w:val="left" w:pos="5245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                                </w:t>
      </w:r>
      <w:r w:rsidR="009A6A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8 (471-2) 54-89-33</w:t>
      </w:r>
    </w:p>
    <w:p w:rsidR="00AD7BF7" w:rsidRDefault="00AD7BF7" w:rsidP="00AD7BF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643C7F" w:rsidRDefault="00643C7F" w:rsidP="00643C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1738A" w:rsidRDefault="0051738A" w:rsidP="00643C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1738A" w:rsidRDefault="0051738A" w:rsidP="00643C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1738A" w:rsidRDefault="0051738A" w:rsidP="00643C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1738A" w:rsidRDefault="0051738A" w:rsidP="00643C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1738A" w:rsidRDefault="0051738A" w:rsidP="00643C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1738A" w:rsidRDefault="0051738A" w:rsidP="003C3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C7F" w:rsidRPr="00643C7F" w:rsidRDefault="00643C7F" w:rsidP="006C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7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43C7F" w:rsidRDefault="00643C7F" w:rsidP="006C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7F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в Курско</w:t>
      </w:r>
      <w:r w:rsidR="001018C4">
        <w:rPr>
          <w:rFonts w:ascii="Times New Roman" w:hAnsi="Times New Roman" w:cs="Times New Roman"/>
          <w:b/>
          <w:sz w:val="28"/>
          <w:szCs w:val="28"/>
        </w:rPr>
        <w:t>м районе Курской области на 2015-2019</w:t>
      </w:r>
      <w:r w:rsidRPr="00643C7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43C7F" w:rsidRPr="00643C7F" w:rsidRDefault="00643C7F" w:rsidP="006C5E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8" w:type="dxa"/>
        <w:tblInd w:w="-34" w:type="dxa"/>
        <w:tblLook w:val="04A0"/>
      </w:tblPr>
      <w:tblGrid>
        <w:gridCol w:w="3686"/>
        <w:gridCol w:w="6662"/>
      </w:tblGrid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2" w:type="dxa"/>
          </w:tcPr>
          <w:p w:rsidR="00643C7F" w:rsidRDefault="008C5CF6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3C7F">
              <w:rPr>
                <w:rFonts w:ascii="Times New Roman" w:hAnsi="Times New Roman" w:cs="Times New Roman"/>
                <w:sz w:val="28"/>
                <w:szCs w:val="28"/>
              </w:rPr>
              <w:t>правление по делам образования и здравоохранения Администрации Курского района Курской области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662" w:type="dxa"/>
          </w:tcPr>
          <w:p w:rsidR="00643C7F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молодёжи, физкультуры и спорта Администрации Курского района Курской области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программы</w:t>
            </w:r>
          </w:p>
        </w:tc>
        <w:tc>
          <w:tcPr>
            <w:tcW w:w="6662" w:type="dxa"/>
          </w:tcPr>
          <w:p w:rsidR="00B06162" w:rsidRPr="00B06162" w:rsidRDefault="00F36FC3" w:rsidP="006C5E29">
            <w:pPr>
              <w:pStyle w:val="NoSpacing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06162" w:rsidRPr="00B06162">
              <w:rPr>
                <w:bCs/>
                <w:sz w:val="28"/>
                <w:szCs w:val="28"/>
              </w:rPr>
              <w:t>одпрограмма</w:t>
            </w:r>
            <w:r>
              <w:rPr>
                <w:bCs/>
                <w:sz w:val="28"/>
                <w:szCs w:val="28"/>
              </w:rPr>
              <w:t xml:space="preserve"> 1</w:t>
            </w:r>
            <w:r w:rsidR="00B06162" w:rsidRPr="00B06162">
              <w:rPr>
                <w:bCs/>
                <w:sz w:val="28"/>
                <w:szCs w:val="28"/>
              </w:rPr>
              <w:t xml:space="preserve"> «</w:t>
            </w:r>
            <w:r w:rsidR="001018C4">
              <w:rPr>
                <w:bCs/>
                <w:sz w:val="28"/>
                <w:szCs w:val="28"/>
              </w:rPr>
              <w:t>Управление муниципальной программой и обеспечение условий реализации</w:t>
            </w:r>
            <w:r w:rsidR="00B06162" w:rsidRPr="00B06162">
              <w:rPr>
                <w:bCs/>
                <w:sz w:val="28"/>
                <w:szCs w:val="28"/>
              </w:rPr>
              <w:t xml:space="preserve">» </w:t>
            </w:r>
            <w:r w:rsidR="008C5CF6">
              <w:rPr>
                <w:snapToGrid w:val="0"/>
                <w:sz w:val="28"/>
                <w:szCs w:val="28"/>
              </w:rPr>
              <w:t>муниципальной</w:t>
            </w:r>
            <w:r w:rsidR="00B06162" w:rsidRPr="00B06162">
              <w:rPr>
                <w:snapToGrid w:val="0"/>
                <w:sz w:val="28"/>
                <w:szCs w:val="28"/>
              </w:rPr>
              <w:t xml:space="preserve"> программы «</w:t>
            </w:r>
            <w:r w:rsidR="00B06162" w:rsidRPr="00B06162">
              <w:rPr>
                <w:sz w:val="28"/>
                <w:szCs w:val="28"/>
              </w:rPr>
              <w:t>Развитие образования в Курско</w:t>
            </w:r>
            <w:r w:rsidR="001018C4">
              <w:rPr>
                <w:sz w:val="28"/>
                <w:szCs w:val="28"/>
              </w:rPr>
              <w:t>м районе Курской области на 2015-2019</w:t>
            </w:r>
            <w:r w:rsidR="00B06162" w:rsidRPr="00B06162">
              <w:rPr>
                <w:sz w:val="28"/>
                <w:szCs w:val="28"/>
              </w:rPr>
              <w:t xml:space="preserve"> годы</w:t>
            </w:r>
            <w:r w:rsidR="00E0332C">
              <w:rPr>
                <w:sz w:val="28"/>
                <w:szCs w:val="28"/>
              </w:rPr>
              <w:t>»</w:t>
            </w:r>
            <w:r w:rsidR="00B06162">
              <w:rPr>
                <w:sz w:val="28"/>
                <w:szCs w:val="28"/>
              </w:rPr>
              <w:t>;</w:t>
            </w:r>
          </w:p>
          <w:p w:rsidR="00B06162" w:rsidRPr="00B06162" w:rsidRDefault="00F36FC3" w:rsidP="006C5E29">
            <w:pPr>
              <w:pStyle w:val="NoSpacing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06162" w:rsidRPr="00B06162">
              <w:rPr>
                <w:bCs/>
                <w:sz w:val="28"/>
                <w:szCs w:val="28"/>
              </w:rPr>
              <w:t>одпрограмма</w:t>
            </w:r>
            <w:r>
              <w:rPr>
                <w:bCs/>
                <w:sz w:val="28"/>
                <w:szCs w:val="28"/>
              </w:rPr>
              <w:t xml:space="preserve"> 2</w:t>
            </w:r>
            <w:r w:rsidR="00B06162" w:rsidRPr="00B06162">
              <w:rPr>
                <w:bCs/>
                <w:sz w:val="28"/>
                <w:szCs w:val="28"/>
              </w:rPr>
              <w:t xml:space="preserve"> «Развитие</w:t>
            </w:r>
            <w:r w:rsidR="001018C4">
              <w:rPr>
                <w:bCs/>
                <w:sz w:val="28"/>
                <w:szCs w:val="28"/>
              </w:rPr>
              <w:t xml:space="preserve"> дошкольного и</w:t>
            </w:r>
            <w:r w:rsidR="00B06162" w:rsidRPr="00B06162">
              <w:rPr>
                <w:bCs/>
                <w:sz w:val="28"/>
                <w:szCs w:val="28"/>
              </w:rPr>
              <w:t xml:space="preserve"> общего образования</w:t>
            </w:r>
            <w:r w:rsidR="001018C4">
              <w:rPr>
                <w:bCs/>
                <w:sz w:val="28"/>
                <w:szCs w:val="28"/>
              </w:rPr>
              <w:t xml:space="preserve"> детей</w:t>
            </w:r>
            <w:r w:rsidR="00B06162" w:rsidRPr="00B06162">
              <w:rPr>
                <w:bCs/>
                <w:sz w:val="28"/>
                <w:szCs w:val="28"/>
              </w:rPr>
              <w:t xml:space="preserve">» </w:t>
            </w:r>
            <w:r w:rsidR="008C5CF6">
              <w:rPr>
                <w:snapToGrid w:val="0"/>
                <w:sz w:val="28"/>
                <w:szCs w:val="28"/>
              </w:rPr>
              <w:t>муниципальной</w:t>
            </w:r>
            <w:r w:rsidR="00B06162" w:rsidRPr="00B06162">
              <w:rPr>
                <w:snapToGrid w:val="0"/>
                <w:sz w:val="28"/>
                <w:szCs w:val="28"/>
              </w:rPr>
              <w:t xml:space="preserve"> программы «</w:t>
            </w:r>
            <w:r w:rsidR="00B06162" w:rsidRPr="00B06162">
              <w:rPr>
                <w:sz w:val="28"/>
                <w:szCs w:val="28"/>
              </w:rPr>
              <w:t>Развитие образования в Курско</w:t>
            </w:r>
            <w:r w:rsidR="001018C4">
              <w:rPr>
                <w:sz w:val="28"/>
                <w:szCs w:val="28"/>
              </w:rPr>
              <w:t>м районе Курской области на 2015-2019</w:t>
            </w:r>
            <w:r w:rsidR="00B06162" w:rsidRPr="00B06162">
              <w:rPr>
                <w:sz w:val="28"/>
                <w:szCs w:val="28"/>
              </w:rPr>
              <w:t xml:space="preserve"> годы</w:t>
            </w:r>
            <w:r w:rsidR="00E0332C">
              <w:rPr>
                <w:sz w:val="28"/>
                <w:szCs w:val="28"/>
              </w:rPr>
              <w:t>»</w:t>
            </w:r>
            <w:r w:rsidR="00B06162">
              <w:rPr>
                <w:sz w:val="28"/>
                <w:szCs w:val="28"/>
              </w:rPr>
              <w:t>;</w:t>
            </w:r>
          </w:p>
          <w:p w:rsidR="00643C7F" w:rsidRDefault="00F36FC3" w:rsidP="001018C4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06162" w:rsidRPr="00B06162">
              <w:rPr>
                <w:bCs/>
                <w:sz w:val="28"/>
                <w:szCs w:val="28"/>
              </w:rPr>
              <w:t>одпрограмма</w:t>
            </w:r>
            <w:r>
              <w:rPr>
                <w:bCs/>
                <w:sz w:val="28"/>
                <w:szCs w:val="28"/>
              </w:rPr>
              <w:t xml:space="preserve"> 3</w:t>
            </w:r>
            <w:r w:rsidR="00B06162" w:rsidRPr="00B06162">
              <w:rPr>
                <w:bCs/>
                <w:sz w:val="28"/>
                <w:szCs w:val="28"/>
              </w:rPr>
              <w:t xml:space="preserve"> «</w:t>
            </w:r>
            <w:r w:rsidR="001018C4">
              <w:rPr>
                <w:bCs/>
                <w:sz w:val="28"/>
                <w:szCs w:val="28"/>
              </w:rPr>
              <w:t>Развитие дополнительного образования и системы воспитания детей</w:t>
            </w:r>
            <w:r w:rsidR="00B06162" w:rsidRPr="00B06162">
              <w:rPr>
                <w:bCs/>
                <w:sz w:val="28"/>
                <w:szCs w:val="28"/>
              </w:rPr>
              <w:t xml:space="preserve">» </w:t>
            </w:r>
            <w:r w:rsidR="008C5CF6">
              <w:rPr>
                <w:snapToGrid w:val="0"/>
                <w:sz w:val="28"/>
                <w:szCs w:val="28"/>
              </w:rPr>
              <w:t xml:space="preserve">муниципальной программы </w:t>
            </w:r>
            <w:r w:rsidR="00B06162" w:rsidRPr="00B06162">
              <w:rPr>
                <w:snapToGrid w:val="0"/>
                <w:sz w:val="28"/>
                <w:szCs w:val="28"/>
              </w:rPr>
              <w:t>«</w:t>
            </w:r>
            <w:r w:rsidR="00B06162" w:rsidRPr="00B06162">
              <w:rPr>
                <w:sz w:val="28"/>
                <w:szCs w:val="28"/>
              </w:rPr>
              <w:t>Развитие образования в Курском районе Курской области</w:t>
            </w:r>
            <w:r w:rsidR="008C5CF6">
              <w:rPr>
                <w:bCs/>
                <w:sz w:val="28"/>
                <w:szCs w:val="28"/>
              </w:rPr>
              <w:t xml:space="preserve">                                                    </w:t>
            </w:r>
            <w:r w:rsidR="00B06162" w:rsidRPr="00B06162">
              <w:rPr>
                <w:bCs/>
                <w:sz w:val="28"/>
                <w:szCs w:val="28"/>
              </w:rPr>
              <w:t xml:space="preserve"> </w:t>
            </w:r>
            <w:r w:rsidR="001018C4">
              <w:rPr>
                <w:sz w:val="28"/>
                <w:szCs w:val="28"/>
              </w:rPr>
              <w:t>на 2015-2019</w:t>
            </w:r>
            <w:r w:rsidR="00B06162" w:rsidRPr="00B06162">
              <w:rPr>
                <w:sz w:val="28"/>
                <w:szCs w:val="28"/>
              </w:rPr>
              <w:t xml:space="preserve"> годы</w:t>
            </w:r>
            <w:r w:rsidR="00E0332C">
              <w:rPr>
                <w:sz w:val="28"/>
                <w:szCs w:val="28"/>
              </w:rPr>
              <w:t>»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</w:tcPr>
          <w:p w:rsidR="00643C7F" w:rsidRDefault="00B06162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</w:tcPr>
          <w:p w:rsidR="00643C7F" w:rsidRDefault="00B06162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2DF">
              <w:rPr>
                <w:rFonts w:ascii="Times New Roman" w:hAnsi="Times New Roman" w:cs="Times New Roman"/>
                <w:sz w:val="28"/>
                <w:szCs w:val="28"/>
              </w:rPr>
              <w:t>внедрение механизмов формирования и реализации современных моделей дошкольного и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7A7" w:rsidRDefault="008867A7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2DF"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объективной информацией о качестве образования для принятия управленческих решений на разных уровнях управления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7A7" w:rsidRDefault="008867A7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2DF">
              <w:rPr>
                <w:rFonts w:ascii="Times New Roman" w:hAnsi="Times New Roman" w:cs="Times New Roman"/>
                <w:sz w:val="28"/>
                <w:szCs w:val="28"/>
              </w:rPr>
              <w:t>поддержка устойчивого развития системы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867A7" w:rsidRDefault="008867A7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2DF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информированности потребителей образовательных услуг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643C7F" w:rsidRDefault="008867A7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12DF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и организационно-</w:t>
            </w:r>
            <w:proofErr w:type="gramStart"/>
            <w:r w:rsidR="00D012DF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</w:t>
            </w:r>
            <w:proofErr w:type="gramEnd"/>
            <w:r w:rsidR="00384752">
              <w:rPr>
                <w:rFonts w:ascii="Times New Roman" w:hAnsi="Times New Roman" w:cs="Times New Roman"/>
                <w:sz w:val="28"/>
                <w:szCs w:val="28"/>
              </w:rPr>
              <w:t>, обеспечивающих равную доступность услуг дошкольного и общего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7A7" w:rsidRDefault="00AB6D5C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образовательных программ в системах дошкольного и общего образования детей, направленная на достижение современного качества 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D5C" w:rsidRDefault="00AB6D5C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0840" w:rsidRDefault="00AB6D5C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  <w:r w:rsidR="00101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и благоприятных условий для разностороннего развития личности, её музыкально-эстетического образования, профессионального творческого труда детей в возрасте преимущественно от 6,6 до 18 лет;</w:t>
            </w:r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выявления и реализации способностей талантливых и одаренных детей для дальнейшей профессионализации в сфере культуры;</w:t>
            </w:r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повышения профессиональной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компетентности педагогических работников образовательных учреждений дополнительного образования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культуры;</w:t>
            </w:r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удовлетворение духовных потребностей, стимулирование интереса личности обучающихся к познанию и творчеству, их адаптации к жизни в обществе;</w:t>
            </w:r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дополнительных услуг в области эстетического, художественного, музыкального образования;</w:t>
            </w:r>
          </w:p>
          <w:p w:rsidR="001018C4" w:rsidRPr="00AB6D5C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общей культуры личности в интересах общества и государства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показатель программы</w:t>
            </w:r>
          </w:p>
        </w:tc>
        <w:tc>
          <w:tcPr>
            <w:tcW w:w="6662" w:type="dxa"/>
          </w:tcPr>
          <w:p w:rsidR="00643C7F" w:rsidRPr="00B04717" w:rsidRDefault="006D098E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7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населения в возрасте 5-18 лет, охваченного образование</w:t>
            </w:r>
            <w:r w:rsidR="003824E4">
              <w:rPr>
                <w:rFonts w:ascii="Times New Roman" w:hAnsi="Times New Roman" w:cs="Times New Roman"/>
                <w:sz w:val="28"/>
                <w:szCs w:val="28"/>
              </w:rPr>
              <w:t>м, в общей численности населения</w:t>
            </w:r>
            <w:r w:rsidR="00384752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5-18 </w:t>
            </w:r>
            <w:proofErr w:type="spellStart"/>
            <w:r w:rsidR="0038475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 w:rsidR="00242674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proofErr w:type="spellEnd"/>
            <w:r w:rsidRPr="00B047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D098E" w:rsidRDefault="006D098E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2674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  <w:proofErr w:type="gramStart"/>
            <w:r w:rsidR="00242674">
              <w:rPr>
                <w:rFonts w:ascii="Times New Roman" w:hAnsi="Times New Roman" w:cs="Times New Roman"/>
                <w:sz w:val="28"/>
                <w:szCs w:val="28"/>
              </w:rPr>
              <w:t>),%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D098E" w:rsidRDefault="006D098E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2674">
              <w:rPr>
                <w:rFonts w:ascii="Times New Roman" w:hAnsi="Times New Roman" w:cs="Times New Roman"/>
                <w:sz w:val="28"/>
                <w:szCs w:val="28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</w:t>
            </w:r>
            <w:proofErr w:type="gramStart"/>
            <w:r w:rsidR="00242674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D098E" w:rsidRDefault="006D098E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E55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42674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</w:t>
            </w:r>
            <w:r w:rsidR="006E55E7">
              <w:rPr>
                <w:rFonts w:ascii="Times New Roman" w:hAnsi="Times New Roman" w:cs="Times New Roman"/>
                <w:sz w:val="28"/>
                <w:szCs w:val="28"/>
              </w:rPr>
              <w:t>тветствии с основными современными требованиями, в общей численности обучающихся</w:t>
            </w:r>
            <w:proofErr w:type="gramStart"/>
            <w:r w:rsidR="006E55E7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D098E" w:rsidRDefault="006D098E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55E7">
              <w:rPr>
                <w:rFonts w:ascii="Times New Roman" w:hAnsi="Times New Roman" w:cs="Times New Roman"/>
                <w:sz w:val="28"/>
                <w:szCs w:val="28"/>
              </w:rPr>
              <w:t>удельный вес детей, охваченных дошкольным образованием в дошкольных 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6B57" w:rsidRDefault="006D098E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55E7">
              <w:rPr>
                <w:rFonts w:ascii="Times New Roman" w:hAnsi="Times New Roman" w:cs="Times New Roman"/>
                <w:sz w:val="28"/>
                <w:szCs w:val="28"/>
              </w:rPr>
              <w:t>доля обучающихся, принявших участие в районных и областных массовых мероприятиях</w:t>
            </w:r>
            <w:r w:rsidR="001018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обучающихся в ДШИ</w:t>
            </w:r>
            <w:r w:rsidR="000F7D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 в областных, международных и всероссийских конкурсах;</w:t>
            </w:r>
            <w:proofErr w:type="gramEnd"/>
          </w:p>
          <w:p w:rsidR="001018C4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преподавателей, имеющих первую и высшую квалификационную категорию;</w:t>
            </w:r>
          </w:p>
          <w:p w:rsidR="001018C4" w:rsidRPr="006E55E7" w:rsidRDefault="001018C4" w:rsidP="00101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выпускников</w:t>
            </w:r>
          </w:p>
        </w:tc>
      </w:tr>
      <w:tr w:rsidR="00643C7F" w:rsidTr="00A16305">
        <w:tc>
          <w:tcPr>
            <w:tcW w:w="3686" w:type="dxa"/>
          </w:tcPr>
          <w:p w:rsidR="00643C7F" w:rsidRP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43C7F" w:rsidRDefault="008C5CF6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в течение </w:t>
            </w:r>
            <w:r w:rsidR="001018C4">
              <w:rPr>
                <w:rFonts w:ascii="Times New Roman" w:hAnsi="Times New Roman" w:cs="Times New Roman"/>
                <w:sz w:val="28"/>
                <w:szCs w:val="28"/>
              </w:rPr>
              <w:t>2015-2019</w:t>
            </w:r>
            <w:r w:rsidR="00D30840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43C7F" w:rsidTr="00A16305"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</w:tcPr>
          <w:p w:rsidR="00367F77" w:rsidRDefault="00367F77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</w:t>
            </w:r>
            <w:r w:rsidR="00E4468D">
              <w:rPr>
                <w:rFonts w:ascii="Times New Roman" w:hAnsi="Times New Roman" w:cs="Times New Roman"/>
                <w:sz w:val="28"/>
                <w:szCs w:val="28"/>
              </w:rPr>
              <w:t>, бюджета Курского района Курской области и внебюджетных фондов</w:t>
            </w:r>
            <w:r w:rsidR="001E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F77" w:rsidRDefault="00367F77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38" w:rsidRDefault="00DA0738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67F77">
              <w:rPr>
                <w:rFonts w:ascii="Times New Roman" w:hAnsi="Times New Roman" w:cs="Times New Roman"/>
                <w:sz w:val="28"/>
                <w:szCs w:val="28"/>
              </w:rPr>
              <w:t>финансовых средств на реализацию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C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1018C4">
              <w:rPr>
                <w:rFonts w:ascii="Times New Roman" w:hAnsi="Times New Roman" w:cs="Times New Roman"/>
                <w:sz w:val="28"/>
                <w:szCs w:val="28"/>
              </w:rPr>
              <w:t>в 2015-2019</w:t>
            </w:r>
            <w:r w:rsidR="00367F77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 w:rsidR="00C3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3D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1 140 648 873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proofErr w:type="gramStart"/>
            <w:r w:rsidR="00D66A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66A6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D600E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Программы</w:t>
            </w:r>
            <w:r w:rsidR="00D66A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A68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943D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364 159 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6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66A68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943D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331 273 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6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66A68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943D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279 563 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6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018C4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84 476 125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018C4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81 176 125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B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600EB" w:rsidRDefault="00D600EB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7F" w:rsidRDefault="00D600EB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1018C4">
              <w:rPr>
                <w:rFonts w:ascii="Times New Roman" w:hAnsi="Times New Roman" w:cs="Times New Roman"/>
                <w:sz w:val="28"/>
                <w:szCs w:val="28"/>
              </w:rPr>
              <w:t xml:space="preserve"> в 2015-2019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399 289 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80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6D3C3E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80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99 802 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D3C3E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80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66 917 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D3C3E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80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66 917 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C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018C4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84 476 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018C4" w:rsidRDefault="001018C4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81 176 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B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D600EB" w:rsidRDefault="00D600EB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D7D" w:rsidRDefault="00D600EB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финансовых средств областного бюджета на реализа</w:t>
            </w:r>
            <w:r w:rsidR="00ED4B7D">
              <w:rPr>
                <w:rFonts w:ascii="Times New Roman" w:hAnsi="Times New Roman" w:cs="Times New Roman"/>
                <w:sz w:val="28"/>
                <w:szCs w:val="28"/>
              </w:rPr>
              <w:t>цию мероприятий Программы в 2015-2019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741 359 317,00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8DB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7D004C" w:rsidRDefault="00ED4B7D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D004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 xml:space="preserve"> 264 356 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04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D004C" w:rsidRDefault="00ED4B7D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D004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 xml:space="preserve"> 264 356 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04C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D004C" w:rsidRDefault="00ED4B7D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D004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 xml:space="preserve"> 212 646 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D4B7D" w:rsidRDefault="00ED4B7D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D4B7D" w:rsidRDefault="00ED4B7D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4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B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36FC3" w:rsidRDefault="00F36FC3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C3" w:rsidRDefault="00F36FC3" w:rsidP="006E5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</w:t>
            </w:r>
            <w:r w:rsidR="00067B5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подпрограмм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6FC3" w:rsidRDefault="00F36FC3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6F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36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Подпрограмме 1 «Управление муниципальной программой и обеспечение условий реализации» </w:t>
            </w:r>
            <w:r w:rsidRPr="00F36F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 «</w:t>
            </w:r>
            <w:r w:rsidRPr="00F36FC3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Курском районе Курской области на 2015-2019 годы»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 xml:space="preserve"> - 39 026 832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:rsidR="00F36FC3" w:rsidRDefault="00F36FC3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8 066 978,00 рублей;</w:t>
            </w:r>
          </w:p>
          <w:p w:rsidR="00F36FC3" w:rsidRDefault="00F36FC3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7 756 843,00 рублей;</w:t>
            </w:r>
          </w:p>
          <w:p w:rsidR="00F36FC3" w:rsidRDefault="00F36FC3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7 756 843,00 рублей;</w:t>
            </w:r>
          </w:p>
          <w:p w:rsidR="00F36FC3" w:rsidRDefault="00342E84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7 723 084</w:t>
            </w:r>
            <w:r w:rsidR="00F36FC3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F36FC3" w:rsidRPr="00F36FC3" w:rsidRDefault="00342E84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7 723 084</w:t>
            </w:r>
            <w:r w:rsidR="00067B5C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  <w:p w:rsidR="00F36FC3" w:rsidRDefault="00F36FC3" w:rsidP="00F36FC3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 </w:t>
            </w:r>
            <w:r w:rsidRPr="00F36FC3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одпрограмме</w:t>
            </w:r>
            <w:r w:rsidRPr="00F36FC3">
              <w:rPr>
                <w:bCs/>
                <w:sz w:val="28"/>
                <w:szCs w:val="28"/>
              </w:rPr>
              <w:t xml:space="preserve"> 2 «Развитие дошкольного и общего образования детей» </w:t>
            </w:r>
            <w:r w:rsidRPr="00F36FC3">
              <w:rPr>
                <w:snapToGrid w:val="0"/>
                <w:sz w:val="28"/>
                <w:szCs w:val="28"/>
              </w:rPr>
              <w:t>муниципальной программы «</w:t>
            </w:r>
            <w:r w:rsidRPr="00F36FC3">
              <w:rPr>
                <w:sz w:val="28"/>
                <w:szCs w:val="28"/>
              </w:rPr>
              <w:t>Развитие образования в Курском районе Курской области на 2015-2019 годы»</w:t>
            </w:r>
            <w:r>
              <w:rPr>
                <w:sz w:val="28"/>
                <w:szCs w:val="28"/>
              </w:rPr>
              <w:t xml:space="preserve"> - </w:t>
            </w:r>
            <w:r w:rsidR="00342E84">
              <w:rPr>
                <w:sz w:val="28"/>
                <w:szCs w:val="28"/>
              </w:rPr>
              <w:t>1 028 959 145</w:t>
            </w:r>
            <w:r w:rsidR="001223CD">
              <w:rPr>
                <w:sz w:val="28"/>
                <w:szCs w:val="28"/>
              </w:rPr>
              <w:t>,00 рублей, в том числе по годам:</w:t>
            </w:r>
          </w:p>
          <w:p w:rsidR="001223CD" w:rsidRDefault="001223CD" w:rsidP="00F36FC3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340 907 127,00 рублей;</w:t>
            </w:r>
          </w:p>
          <w:p w:rsidR="001223CD" w:rsidRDefault="001223CD" w:rsidP="00F36FC3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309 443 239,00 рублей;</w:t>
            </w:r>
          </w:p>
          <w:p w:rsidR="001223CD" w:rsidRDefault="001223CD" w:rsidP="00F36FC3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257 732 723,00 рублей;</w:t>
            </w:r>
          </w:p>
          <w:p w:rsidR="001223CD" w:rsidRDefault="00342E84" w:rsidP="00F36FC3">
            <w:pPr>
              <w:pStyle w:val="NoSpacing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62 073 028</w:t>
            </w:r>
            <w:r w:rsidR="001223CD">
              <w:rPr>
                <w:sz w:val="28"/>
                <w:szCs w:val="28"/>
              </w:rPr>
              <w:t>,00 рублей;</w:t>
            </w:r>
          </w:p>
          <w:p w:rsidR="001223CD" w:rsidRPr="00F36FC3" w:rsidRDefault="001223CD" w:rsidP="00F36FC3">
            <w:pPr>
              <w:pStyle w:val="NoSpacing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2E84">
              <w:rPr>
                <w:sz w:val="28"/>
                <w:szCs w:val="28"/>
              </w:rPr>
              <w:t>019 год – 58 803 028</w:t>
            </w:r>
            <w:r w:rsidR="00067B5C">
              <w:rPr>
                <w:sz w:val="28"/>
                <w:szCs w:val="28"/>
              </w:rPr>
              <w:t>,00 рублей</w:t>
            </w:r>
          </w:p>
          <w:p w:rsidR="007D004C" w:rsidRDefault="001223CD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 Подпрограмме</w:t>
            </w:r>
            <w:r w:rsidR="00F36FC3" w:rsidRPr="00F36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«Развитие дополнительного образования и системы воспитания детей» </w:t>
            </w:r>
            <w:r w:rsidR="00F36FC3" w:rsidRPr="00F36FC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программы «</w:t>
            </w:r>
            <w:r w:rsidR="00F36FC3" w:rsidRPr="00F36FC3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Курском районе Курской области</w:t>
            </w:r>
            <w:r w:rsidR="00F36FC3" w:rsidRPr="00F36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</w:t>
            </w:r>
            <w:r w:rsidR="00F36FC3" w:rsidRPr="00F36FC3">
              <w:rPr>
                <w:rFonts w:ascii="Times New Roman" w:hAnsi="Times New Roman" w:cs="Times New Roman"/>
                <w:sz w:val="28"/>
                <w:szCs w:val="28"/>
              </w:rPr>
              <w:t>на 2015-2019 годы»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 xml:space="preserve"> - 72 662 896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:rsidR="001223CD" w:rsidRDefault="001223CD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15 185 490,00 рублей;</w:t>
            </w:r>
          </w:p>
          <w:p w:rsidR="001223CD" w:rsidRDefault="001223CD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14 073 690,00 рублей;</w:t>
            </w:r>
          </w:p>
          <w:p w:rsidR="001223CD" w:rsidRDefault="001223CD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14 073 690,00 рублей;</w:t>
            </w:r>
          </w:p>
          <w:p w:rsidR="001223CD" w:rsidRDefault="00342E84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14 680 013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1223CD" w:rsidRDefault="00342E84" w:rsidP="00F36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14 650 013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</w:tc>
      </w:tr>
      <w:tr w:rsidR="00643C7F" w:rsidTr="0051738A">
        <w:trPr>
          <w:trHeight w:val="550"/>
        </w:trPr>
        <w:tc>
          <w:tcPr>
            <w:tcW w:w="3686" w:type="dxa"/>
          </w:tcPr>
          <w:p w:rsidR="00643C7F" w:rsidRDefault="00643C7F" w:rsidP="00E32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дошкольного образования (отношение численности детей 3-7 лет, которым предоставлена возможность получать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образования, к численности детей в возрасте 3-7 лет, скорректированной на численность детей в возрасте 5-7 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лет, обучающихся в школе) на 75,5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24,5% в 2015г. до 100% в 2019г.);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детей, охваченных дошкольным образованием в дошкольных образовательных учрежден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иях на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34% в 2015г. до 70% в 2019г.)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удельного веса численности населения в возрасте 5-18 лет, охваченного образованием, в общей численности насе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ления в возрасте 5-18 лет на 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90% в 2015г. до 91,5% в 2019г.);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показателя «отношение среднего балла ЕГЭ (в расчете на 1 предмет) в 10% школ с лучшими результатами ЕГЭ к среднему баллу ЕГЭ (в расчете на 1 предмет) в 10% школ с х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удшими результатами ЕГЭ» на 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1,6% в 2015г. до 1,4% в 2019г.);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 xml:space="preserve">щей </w:t>
            </w:r>
            <w:proofErr w:type="gramStart"/>
            <w:r w:rsidR="00D41D1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D41D1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98% в 2015г. и доведение до 100% в 2019г.);</w:t>
            </w:r>
          </w:p>
          <w:p w:rsidR="005C7F52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обучающихся, принявших участие в районных и обла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стных массовых мероприятиях на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(с 90% в 2015г. до 94% в 2019г.);</w:t>
            </w:r>
            <w:proofErr w:type="gramEnd"/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участников всероссийских, международных фестивалей, в меропри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ятиях за пределами области на 7% (с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 2015 го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ду до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 2019 году);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удовлетворенности населения качеством предоставляемых услуг в сфере культуры на уровне 100% до 2019 года;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(с 64,9% в 2015 году до 82,4% в 2019 году);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ие количества обучающихся до 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обучающихся в ДШИ</w:t>
            </w:r>
            <w:r w:rsidR="00664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 в областных, международных и всероссийских конкурсах до 60 человек;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преподавателей, имеющих первую и высшую квалификационную категорию – 43%;</w:t>
            </w:r>
          </w:p>
          <w:p w:rsidR="00ED4B7D" w:rsidRDefault="00ED4B7D" w:rsidP="00ED4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</w:t>
            </w:r>
            <w:r w:rsidR="00D41D12">
              <w:rPr>
                <w:rFonts w:ascii="Times New Roman" w:hAnsi="Times New Roman" w:cs="Times New Roman"/>
                <w:sz w:val="28"/>
                <w:szCs w:val="28"/>
              </w:rPr>
              <w:t>ние количества выпускников до 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AD7BF7" w:rsidRDefault="00AD7BF7" w:rsidP="006C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98C" w:rsidRPr="00803CE8" w:rsidRDefault="00B6332F" w:rsidP="005132BC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E8">
        <w:rPr>
          <w:rFonts w:ascii="Times New Roman" w:hAnsi="Times New Roman" w:cs="Times New Roman"/>
          <w:b/>
          <w:sz w:val="28"/>
          <w:szCs w:val="28"/>
        </w:rPr>
        <w:t>1. Общая характеристика с</w:t>
      </w:r>
      <w:r w:rsidR="00B2085B">
        <w:rPr>
          <w:rFonts w:ascii="Times New Roman" w:hAnsi="Times New Roman" w:cs="Times New Roman"/>
          <w:b/>
          <w:sz w:val="28"/>
          <w:szCs w:val="28"/>
        </w:rPr>
        <w:t>феры реализации  муниципальной п</w:t>
      </w:r>
      <w:r w:rsidRPr="00803CE8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7B0116" w:rsidRPr="00803CE8" w:rsidRDefault="007B011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качественного образования продолжает оставаться  одной из наиболее важных жизненных ценностей граждан, решающим фактором социальной справедливости и политической стабильности. Администрацией </w:t>
      </w:r>
      <w:r w:rsidRPr="00803CE8">
        <w:rPr>
          <w:rFonts w:ascii="Times New Roman" w:hAnsi="Times New Roman" w:cs="Times New Roman"/>
          <w:sz w:val="28"/>
          <w:szCs w:val="28"/>
        </w:rPr>
        <w:t>Курского</w:t>
      </w: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</w:t>
      </w:r>
      <w:r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803CE8">
        <w:rPr>
          <w:rFonts w:ascii="Times New Roman" w:hAnsi="Times New Roman" w:cs="Times New Roman"/>
          <w:sz w:val="28"/>
          <w:szCs w:val="28"/>
        </w:rPr>
        <w:t xml:space="preserve"> по делам образования и здравоохранения и</w:t>
      </w: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  учреждениями образования района определена главная стратегическая цель в сфере образования – повышение доступности качественного образования, соответствующего требованиям развития экономики и современным потребностям общества. </w:t>
      </w:r>
    </w:p>
    <w:p w:rsidR="00EE340A" w:rsidRDefault="00FA7188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Система общего образования Курского района включает 29 образовательных учреждений, из них 6 детских </w:t>
      </w:r>
      <w:r w:rsidR="00ED4B7D">
        <w:rPr>
          <w:rFonts w:ascii="Times New Roman" w:hAnsi="Times New Roman" w:cs="Times New Roman"/>
          <w:sz w:val="28"/>
          <w:szCs w:val="28"/>
        </w:rPr>
        <w:t>садов и 23 школы, в том числе  9</w:t>
      </w:r>
      <w:r w:rsidRPr="00803CE8">
        <w:rPr>
          <w:rFonts w:ascii="Times New Roman" w:hAnsi="Times New Roman" w:cs="Times New Roman"/>
          <w:sz w:val="28"/>
          <w:szCs w:val="28"/>
        </w:rPr>
        <w:t xml:space="preserve"> школ  имеют филиалы.</w:t>
      </w:r>
      <w:r w:rsidR="00053016">
        <w:rPr>
          <w:rFonts w:ascii="Times New Roman" w:eastAsia="Times New Roman" w:hAnsi="Times New Roman" w:cs="Times New Roman"/>
          <w:color w:val="463607"/>
          <w:sz w:val="28"/>
          <w:szCs w:val="32"/>
        </w:rPr>
        <w:t xml:space="preserve"> В </w:t>
      </w:r>
      <w:r w:rsidR="00EE340A" w:rsidRPr="00803CE8">
        <w:rPr>
          <w:rFonts w:ascii="Times New Roman" w:eastAsia="Times New Roman" w:hAnsi="Times New Roman" w:cs="Times New Roman"/>
          <w:sz w:val="28"/>
          <w:szCs w:val="28"/>
        </w:rPr>
        <w:t>январе 2013 года</w:t>
      </w:r>
      <w:r w:rsidR="00EE340A" w:rsidRPr="00803CE8">
        <w:rPr>
          <w:rFonts w:ascii="Times New Roman" w:eastAsia="Times New Roman" w:hAnsi="Times New Roman" w:cs="Times New Roman"/>
          <w:color w:val="463607"/>
          <w:sz w:val="28"/>
          <w:szCs w:val="28"/>
        </w:rPr>
        <w:t xml:space="preserve"> н</w:t>
      </w:r>
      <w:r w:rsidR="00EE340A" w:rsidRPr="00803CE8">
        <w:rPr>
          <w:rFonts w:ascii="Times New Roman" w:hAnsi="Times New Roman" w:cs="Times New Roman"/>
          <w:sz w:val="28"/>
          <w:szCs w:val="28"/>
        </w:rPr>
        <w:t>а базе Полевского лицея создан крупный образовательный комплекс по модели «Детский сад-школа-лицей».  Данное учреждение имеет сеть из 2 филиалов (</w:t>
      </w:r>
      <w:proofErr w:type="spellStart"/>
      <w:r w:rsidR="00EE340A" w:rsidRPr="00803CE8">
        <w:rPr>
          <w:rFonts w:ascii="Times New Roman" w:hAnsi="Times New Roman" w:cs="Times New Roman"/>
          <w:sz w:val="28"/>
          <w:szCs w:val="28"/>
        </w:rPr>
        <w:t>Колоденский</w:t>
      </w:r>
      <w:proofErr w:type="spellEnd"/>
      <w:r w:rsidR="00EE340A" w:rsidRPr="00803C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340A" w:rsidRPr="00803CE8">
        <w:rPr>
          <w:rFonts w:ascii="Times New Roman" w:hAnsi="Times New Roman" w:cs="Times New Roman"/>
          <w:sz w:val="28"/>
          <w:szCs w:val="28"/>
        </w:rPr>
        <w:t>Верхне</w:t>
      </w:r>
      <w:proofErr w:type="spellEnd"/>
      <w:r w:rsidR="00E3788D"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="00664A03">
        <w:rPr>
          <w:rFonts w:ascii="Times New Roman" w:hAnsi="Times New Roman" w:cs="Times New Roman"/>
          <w:sz w:val="28"/>
          <w:szCs w:val="28"/>
        </w:rPr>
        <w:t>-</w:t>
      </w:r>
      <w:r w:rsidR="00E3788D" w:rsidRPr="00803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88D" w:rsidRPr="00803CE8">
        <w:rPr>
          <w:rFonts w:ascii="Times New Roman" w:hAnsi="Times New Roman" w:cs="Times New Roman"/>
          <w:sz w:val="28"/>
          <w:szCs w:val="28"/>
        </w:rPr>
        <w:t>Г</w:t>
      </w:r>
      <w:r w:rsidR="00EE340A" w:rsidRPr="00803CE8">
        <w:rPr>
          <w:rFonts w:ascii="Times New Roman" w:hAnsi="Times New Roman" w:cs="Times New Roman"/>
          <w:sz w:val="28"/>
          <w:szCs w:val="28"/>
        </w:rPr>
        <w:t>уторовский</w:t>
      </w:r>
      <w:proofErr w:type="spellEnd"/>
      <w:r w:rsidR="00EE340A" w:rsidRPr="00803CE8">
        <w:rPr>
          <w:rFonts w:ascii="Times New Roman" w:hAnsi="Times New Roman" w:cs="Times New Roman"/>
          <w:sz w:val="28"/>
          <w:szCs w:val="28"/>
        </w:rPr>
        <w:t xml:space="preserve">), дошкольную ступень на 60 мест, современную материально-техническую базу: специализированные современно оборудованные кабинеты, оснащённые </w:t>
      </w:r>
      <w:proofErr w:type="spellStart"/>
      <w:r w:rsidR="00EE340A" w:rsidRPr="00803CE8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EE340A" w:rsidRPr="00803CE8">
        <w:rPr>
          <w:rFonts w:ascii="Times New Roman" w:hAnsi="Times New Roman" w:cs="Times New Roman"/>
          <w:sz w:val="28"/>
          <w:szCs w:val="28"/>
        </w:rPr>
        <w:t xml:space="preserve"> оборудованием, реализует все уровни общего образования: дошкольное, начальное, основное, среднее</w:t>
      </w:r>
      <w:r w:rsidR="008A2375">
        <w:rPr>
          <w:rFonts w:ascii="Times New Roman" w:hAnsi="Times New Roman" w:cs="Times New Roman"/>
          <w:sz w:val="28"/>
          <w:szCs w:val="28"/>
        </w:rPr>
        <w:t>.</w:t>
      </w:r>
    </w:p>
    <w:p w:rsidR="008A2375" w:rsidRDefault="008A2375" w:rsidP="008A2375">
      <w:pPr>
        <w:pStyle w:val="aa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7456">
        <w:rPr>
          <w:rFonts w:ascii="Times New Roman" w:hAnsi="Times New Roman"/>
          <w:sz w:val="28"/>
          <w:szCs w:val="28"/>
          <w:lang w:val="ru-RU"/>
        </w:rPr>
        <w:t>Система образования</w:t>
      </w:r>
      <w:r w:rsidR="00664A03">
        <w:rPr>
          <w:rFonts w:ascii="Times New Roman" w:hAnsi="Times New Roman"/>
          <w:sz w:val="28"/>
          <w:szCs w:val="28"/>
          <w:lang w:val="ru-RU"/>
        </w:rPr>
        <w:t xml:space="preserve"> в области культуры и искусства</w:t>
      </w:r>
      <w:r w:rsidRPr="00927456">
        <w:rPr>
          <w:rFonts w:ascii="Times New Roman" w:hAnsi="Times New Roman"/>
          <w:sz w:val="28"/>
          <w:szCs w:val="28"/>
          <w:lang w:val="ru-RU"/>
        </w:rPr>
        <w:t xml:space="preserve"> в Курском районе Курской области представлена двумя учреждениями дополнительного образования детей: МБОУ ДОД «Детская школа искусств» п. Камыши и МБОУ ДОД «Детская школа искусств» с. </w:t>
      </w:r>
      <w:proofErr w:type="spellStart"/>
      <w:r w:rsidRPr="00927456">
        <w:rPr>
          <w:rFonts w:ascii="Times New Roman" w:hAnsi="Times New Roman"/>
          <w:sz w:val="28"/>
          <w:szCs w:val="28"/>
          <w:lang w:val="ru-RU"/>
        </w:rPr>
        <w:t>Рышково</w:t>
      </w:r>
      <w:proofErr w:type="spellEnd"/>
      <w:r w:rsidRPr="00927456">
        <w:rPr>
          <w:rFonts w:ascii="Times New Roman" w:hAnsi="Times New Roman"/>
          <w:sz w:val="28"/>
          <w:szCs w:val="28"/>
          <w:lang w:val="ru-RU"/>
        </w:rPr>
        <w:t xml:space="preserve">. В Детских школах искусств района </w:t>
      </w:r>
      <w:proofErr w:type="gramStart"/>
      <w:r w:rsidRPr="00927456">
        <w:rPr>
          <w:rFonts w:ascii="Times New Roman" w:hAnsi="Times New Roman"/>
          <w:sz w:val="28"/>
          <w:szCs w:val="28"/>
          <w:lang w:val="ru-RU"/>
        </w:rPr>
        <w:t>дополнительное</w:t>
      </w:r>
      <w:proofErr w:type="gramEnd"/>
      <w:r w:rsidRPr="00927456">
        <w:rPr>
          <w:rFonts w:ascii="Times New Roman" w:hAnsi="Times New Roman"/>
          <w:sz w:val="28"/>
          <w:szCs w:val="28"/>
          <w:lang w:val="ru-RU"/>
        </w:rPr>
        <w:t xml:space="preserve"> образования получают 520 детей.</w:t>
      </w:r>
    </w:p>
    <w:p w:rsidR="008A2375" w:rsidRPr="00C949D4" w:rsidRDefault="008A2375" w:rsidP="008A2375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МБОУ ДОД «Детская школа искусств» с. </w:t>
      </w:r>
      <w:proofErr w:type="spellStart"/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Рышково</w:t>
      </w:r>
      <w:proofErr w:type="spellEnd"/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Курского района Курской области.</w:t>
      </w:r>
    </w:p>
    <w:p w:rsidR="008A2375" w:rsidRPr="00C949D4" w:rsidRDefault="004E52CA" w:rsidP="008A2375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Работа в м</w:t>
      </w:r>
      <w:r w:rsidR="008A2375"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униципальном бюджетном образовательном учреждении дополнительного образования детей «Детская школа искусств» с. </w:t>
      </w:r>
      <w:proofErr w:type="spellStart"/>
      <w:r w:rsidR="008A2375"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Рышково</w:t>
      </w:r>
      <w:proofErr w:type="spellEnd"/>
      <w:r w:rsidR="008A2375"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Курского района Курской области  направлена на поиск и поддержку одаренн</w:t>
      </w:r>
      <w:r w:rsidR="00664A03">
        <w:rPr>
          <w:rFonts w:ascii="Times New Roman" w:hAnsi="Times New Roman"/>
          <w:color w:val="000000" w:themeColor="text1"/>
          <w:sz w:val="28"/>
          <w:szCs w:val="28"/>
          <w:lang w:val="ru-RU"/>
        </w:rPr>
        <w:t>ых детей и талантливой молодежи, построена</w:t>
      </w:r>
      <w:r w:rsidR="008A2375"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принципах непрерывности и преемственности </w:t>
      </w:r>
      <w:proofErr w:type="gramStart"/>
      <w:r w:rsidR="008A2375"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обучения по цепочке</w:t>
      </w:r>
      <w:proofErr w:type="gramEnd"/>
      <w:r w:rsidR="008A2375"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«школа-училище-вуз». </w:t>
      </w:r>
    </w:p>
    <w:p w:rsidR="008A2375" w:rsidRPr="00C949D4" w:rsidRDefault="008A2375" w:rsidP="008A2375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Контингент обучающихся составляет 170 человек,  в возрасте от 6,6 до 18 лет. Планируется постепенное увеличение количества обучающихся за счет увеличения набора детей на отделения: фортепиано, театральное искусство, народные инструменты, фольклорное и декоративно-прикладное творчество.  </w:t>
      </w:r>
    </w:p>
    <w:p w:rsidR="008A2375" w:rsidRPr="00C949D4" w:rsidRDefault="008A2375" w:rsidP="008A2375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В учреждении работает 19 педагогов, обеспеченность кадрами с профессиональным образованием 100%. Планируется постепенное увеличение количества преподавателей</w:t>
      </w:r>
      <w:r w:rsidR="003455D8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аттестованных по высшей и первой квалификационной категориям. Для повышения квалификационного уровня преподавателей необходимо системное посещение выездных семинаров, мастер-классов различного уровня.   </w:t>
      </w:r>
    </w:p>
    <w:p w:rsidR="008A2375" w:rsidRPr="00C949D4" w:rsidRDefault="008A2375" w:rsidP="008A2375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Работают 6 образовательных отделений: фортепианное, народных инструментов, хореографическое, фольклорное, театральное и отделение  декоративно-прикладного творчества.</w:t>
      </w:r>
    </w:p>
    <w:p w:rsidR="008A2375" w:rsidRPr="008A2375" w:rsidRDefault="008A2375" w:rsidP="008A2375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8A2375">
        <w:rPr>
          <w:rFonts w:ascii="Times New Roman" w:hAnsi="Times New Roman"/>
          <w:sz w:val="28"/>
          <w:szCs w:val="28"/>
          <w:lang w:val="ru-RU"/>
        </w:rPr>
        <w:t>МБОУ ДОД «Детская школа искусств» п</w:t>
      </w:r>
      <w:proofErr w:type="gramStart"/>
      <w:r w:rsidRPr="008A2375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8A2375">
        <w:rPr>
          <w:rFonts w:ascii="Times New Roman" w:hAnsi="Times New Roman"/>
          <w:sz w:val="28"/>
          <w:szCs w:val="28"/>
          <w:lang w:val="ru-RU"/>
        </w:rPr>
        <w:t>амыши Курского района Курской области.</w:t>
      </w:r>
    </w:p>
    <w:p w:rsidR="008A2375" w:rsidRPr="002F204A" w:rsidRDefault="008A2375" w:rsidP="003455D8">
      <w:pPr>
        <w:pStyle w:val="aa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F204A">
        <w:rPr>
          <w:rFonts w:ascii="Times New Roman" w:hAnsi="Times New Roman"/>
          <w:sz w:val="28"/>
          <w:szCs w:val="28"/>
          <w:lang w:val="ru-RU"/>
        </w:rPr>
        <w:t>Контингент обу</w:t>
      </w:r>
      <w:r w:rsidR="003455D8">
        <w:rPr>
          <w:rFonts w:ascii="Times New Roman" w:hAnsi="Times New Roman"/>
          <w:sz w:val="28"/>
          <w:szCs w:val="28"/>
          <w:lang w:val="ru-RU"/>
        </w:rPr>
        <w:t>чающихся составляет 360 человек</w:t>
      </w:r>
      <w:r w:rsidRPr="002F204A">
        <w:rPr>
          <w:rFonts w:ascii="Times New Roman" w:hAnsi="Times New Roman"/>
          <w:sz w:val="28"/>
          <w:szCs w:val="28"/>
          <w:lang w:val="ru-RU"/>
        </w:rPr>
        <w:t xml:space="preserve">  в возрасте от 6,5 до 18 лет, работают 38 педагогов, обеспеченность кадрами с профессиональным образованием 100%.</w:t>
      </w:r>
    </w:p>
    <w:p w:rsidR="008A2375" w:rsidRPr="008A2375" w:rsidRDefault="008A2375" w:rsidP="008A2375">
      <w:pPr>
        <w:pStyle w:val="aa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F204A">
        <w:rPr>
          <w:rFonts w:ascii="Times New Roman" w:hAnsi="Times New Roman"/>
          <w:sz w:val="28"/>
          <w:szCs w:val="28"/>
          <w:lang w:val="ru-RU"/>
        </w:rPr>
        <w:t>Работают 7 образовательных отделений: фортепианное, скрипичное, народных инструментов, эстрадного вокала</w:t>
      </w:r>
      <w:r w:rsidR="001E7C08">
        <w:rPr>
          <w:rFonts w:ascii="Times New Roman" w:hAnsi="Times New Roman"/>
          <w:sz w:val="28"/>
          <w:szCs w:val="28"/>
          <w:lang w:val="ru-RU"/>
        </w:rPr>
        <w:t>, хореографическое, фольклорное</w:t>
      </w:r>
      <w:r w:rsidRPr="002F204A">
        <w:rPr>
          <w:rFonts w:ascii="Times New Roman" w:hAnsi="Times New Roman"/>
          <w:sz w:val="28"/>
          <w:szCs w:val="28"/>
          <w:lang w:val="ru-RU"/>
        </w:rPr>
        <w:t xml:space="preserve"> и отделение  изобразительного искусства. Начиная с 2013 года ученики школы обучаются по образовательным программам ранней  профессиональной ориентации</w:t>
      </w:r>
      <w:proofErr w:type="gramStart"/>
      <w:r w:rsidRPr="002F204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2F204A">
        <w:rPr>
          <w:rFonts w:ascii="Times New Roman" w:hAnsi="Times New Roman"/>
          <w:sz w:val="28"/>
          <w:szCs w:val="28"/>
          <w:lang w:val="ru-RU"/>
        </w:rPr>
        <w:t xml:space="preserve"> фортепиано, народные инструменты, живопись, хореографическое искусство, музыкальный фольклор.</w:t>
      </w:r>
    </w:p>
    <w:p w:rsidR="00215BDD" w:rsidRPr="00803CE8" w:rsidRDefault="00215BDD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D4B7D"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 проводится</w:t>
      </w:r>
      <w:r w:rsidRPr="00803CE8">
        <w:rPr>
          <w:rFonts w:ascii="Times New Roman" w:hAnsi="Times New Roman" w:cs="Times New Roman"/>
          <w:sz w:val="28"/>
          <w:szCs w:val="28"/>
        </w:rPr>
        <w:t xml:space="preserve"> работа по передаче 2-х детских садов, находящихся в ведомстве Министерства обороны Российской Федерации, в муниципальную собственность. </w:t>
      </w:r>
      <w:proofErr w:type="gramStart"/>
      <w:r w:rsidR="00A06680" w:rsidRPr="00803CE8">
        <w:rPr>
          <w:rFonts w:ascii="Times New Roman" w:hAnsi="Times New Roman" w:cs="Times New Roman"/>
          <w:sz w:val="28"/>
          <w:szCs w:val="28"/>
        </w:rPr>
        <w:t>Также ведутся работы по открытию дошкольных ступеней на базе 4-х общеобразовательных учреждений, а именно на базе МБОУ «</w:t>
      </w:r>
      <w:proofErr w:type="spellStart"/>
      <w:r w:rsidR="00A06680" w:rsidRPr="00803CE8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A06680" w:rsidRPr="00803CE8">
        <w:rPr>
          <w:rFonts w:ascii="Times New Roman" w:hAnsi="Times New Roman" w:cs="Times New Roman"/>
          <w:sz w:val="28"/>
          <w:szCs w:val="28"/>
        </w:rPr>
        <w:t xml:space="preserve"> средняя общеобразо</w:t>
      </w:r>
      <w:r w:rsidR="00E75F93">
        <w:rPr>
          <w:rFonts w:ascii="Times New Roman" w:hAnsi="Times New Roman" w:cs="Times New Roman"/>
          <w:sz w:val="28"/>
          <w:szCs w:val="28"/>
        </w:rPr>
        <w:t>вательная школа» на 80</w:t>
      </w:r>
      <w:r w:rsidR="00587851" w:rsidRPr="00803CE8">
        <w:rPr>
          <w:rFonts w:ascii="Times New Roman" w:hAnsi="Times New Roman" w:cs="Times New Roman"/>
          <w:sz w:val="28"/>
          <w:szCs w:val="28"/>
        </w:rPr>
        <w:t xml:space="preserve"> мест, на базе МБОУ «</w:t>
      </w:r>
      <w:proofErr w:type="spellStart"/>
      <w:r w:rsidR="00587851" w:rsidRPr="00803CE8">
        <w:rPr>
          <w:rFonts w:ascii="Times New Roman" w:hAnsi="Times New Roman" w:cs="Times New Roman"/>
          <w:sz w:val="28"/>
          <w:szCs w:val="28"/>
        </w:rPr>
        <w:t>Косиновская</w:t>
      </w:r>
      <w:proofErr w:type="spellEnd"/>
      <w:r w:rsidR="00587851" w:rsidRPr="00803CE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</w:t>
      </w:r>
      <w:r w:rsidR="00D11EC8" w:rsidRPr="00803CE8">
        <w:rPr>
          <w:rFonts w:ascii="Times New Roman" w:hAnsi="Times New Roman" w:cs="Times New Roman"/>
          <w:sz w:val="28"/>
          <w:szCs w:val="28"/>
        </w:rPr>
        <w:t>80</w:t>
      </w:r>
      <w:r w:rsidR="00587851" w:rsidRPr="00803CE8">
        <w:rPr>
          <w:rFonts w:ascii="Times New Roman" w:hAnsi="Times New Roman" w:cs="Times New Roman"/>
          <w:sz w:val="28"/>
          <w:szCs w:val="28"/>
        </w:rPr>
        <w:t xml:space="preserve"> мест,  МБОУ «</w:t>
      </w:r>
      <w:proofErr w:type="spellStart"/>
      <w:r w:rsidR="00587851" w:rsidRPr="00803CE8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="00587851" w:rsidRPr="00803CE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</w:t>
      </w:r>
      <w:r w:rsidR="00DF1318">
        <w:rPr>
          <w:rFonts w:ascii="Times New Roman" w:hAnsi="Times New Roman" w:cs="Times New Roman"/>
          <w:sz w:val="28"/>
          <w:szCs w:val="28"/>
        </w:rPr>
        <w:t>8</w:t>
      </w:r>
      <w:r w:rsidR="00D11EC8" w:rsidRPr="00803CE8">
        <w:rPr>
          <w:rFonts w:ascii="Times New Roman" w:hAnsi="Times New Roman" w:cs="Times New Roman"/>
          <w:sz w:val="28"/>
          <w:szCs w:val="28"/>
        </w:rPr>
        <w:t>0</w:t>
      </w:r>
      <w:r w:rsidR="00587851" w:rsidRPr="00803CE8">
        <w:rPr>
          <w:rFonts w:ascii="Times New Roman" w:hAnsi="Times New Roman" w:cs="Times New Roman"/>
          <w:sz w:val="28"/>
          <w:szCs w:val="28"/>
        </w:rPr>
        <w:t xml:space="preserve"> мест, на базе МБОУ «</w:t>
      </w:r>
      <w:proofErr w:type="spellStart"/>
      <w:r w:rsidR="00587851" w:rsidRPr="00803CE8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="00587851" w:rsidRPr="00803CE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</w:t>
      </w:r>
      <w:r w:rsidR="00DF1318">
        <w:rPr>
          <w:rFonts w:ascii="Times New Roman" w:hAnsi="Times New Roman" w:cs="Times New Roman"/>
          <w:sz w:val="28"/>
          <w:szCs w:val="28"/>
        </w:rPr>
        <w:t>3</w:t>
      </w:r>
      <w:r w:rsidR="00D11EC8" w:rsidRPr="00803CE8">
        <w:rPr>
          <w:rFonts w:ascii="Times New Roman" w:hAnsi="Times New Roman" w:cs="Times New Roman"/>
          <w:sz w:val="28"/>
          <w:szCs w:val="28"/>
        </w:rPr>
        <w:t>0</w:t>
      </w:r>
      <w:r w:rsidR="00587851" w:rsidRPr="00803CE8">
        <w:rPr>
          <w:rFonts w:ascii="Times New Roman" w:hAnsi="Times New Roman" w:cs="Times New Roman"/>
          <w:sz w:val="28"/>
          <w:szCs w:val="28"/>
        </w:rPr>
        <w:t xml:space="preserve"> мест.</w:t>
      </w:r>
      <w:proofErr w:type="gramEnd"/>
    </w:p>
    <w:p w:rsidR="00C01D17" w:rsidRPr="00803CE8" w:rsidRDefault="0005301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188" w:rsidRPr="00803CE8">
        <w:rPr>
          <w:rFonts w:ascii="Times New Roman" w:hAnsi="Times New Roman" w:cs="Times New Roman"/>
          <w:sz w:val="28"/>
          <w:szCs w:val="28"/>
        </w:rPr>
        <w:t xml:space="preserve">В системе образования района работает </w:t>
      </w:r>
      <w:r w:rsidR="00C01D17" w:rsidRPr="00803CE8">
        <w:rPr>
          <w:rFonts w:ascii="Times New Roman" w:hAnsi="Times New Roman" w:cs="Times New Roman"/>
          <w:sz w:val="28"/>
          <w:szCs w:val="28"/>
        </w:rPr>
        <w:t>643</w:t>
      </w:r>
      <w:r w:rsidR="00FA7188" w:rsidRPr="00803CE8">
        <w:rPr>
          <w:rFonts w:ascii="Times New Roman" w:hAnsi="Times New Roman" w:cs="Times New Roman"/>
          <w:sz w:val="28"/>
          <w:szCs w:val="28"/>
        </w:rPr>
        <w:t xml:space="preserve"> педагогических и руководящих работников.</w:t>
      </w:r>
      <w:r w:rsidR="002A7F28" w:rsidRPr="00803CE8">
        <w:rPr>
          <w:rFonts w:ascii="Times New Roman" w:hAnsi="Times New Roman" w:cs="Times New Roman"/>
          <w:sz w:val="28"/>
          <w:szCs w:val="28"/>
        </w:rPr>
        <w:t xml:space="preserve"> Из них в дошкольных образовательных учреждениях </w:t>
      </w:r>
      <w:r w:rsidR="001E7C08">
        <w:rPr>
          <w:rFonts w:ascii="Times New Roman" w:hAnsi="Times New Roman" w:cs="Times New Roman"/>
          <w:sz w:val="28"/>
          <w:szCs w:val="28"/>
        </w:rPr>
        <w:t xml:space="preserve">- </w:t>
      </w:r>
      <w:r w:rsidR="00C01D17" w:rsidRPr="00803CE8">
        <w:rPr>
          <w:rFonts w:ascii="Times New Roman" w:hAnsi="Times New Roman" w:cs="Times New Roman"/>
          <w:sz w:val="28"/>
          <w:szCs w:val="28"/>
        </w:rPr>
        <w:t>52.</w:t>
      </w:r>
      <w:r w:rsidR="00C01D17" w:rsidRPr="00803CE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01D17" w:rsidRPr="00803CE8" w:rsidRDefault="00803CE8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D17" w:rsidRPr="00803CE8">
        <w:rPr>
          <w:rFonts w:ascii="Times New Roman" w:hAnsi="Times New Roman" w:cs="Times New Roman"/>
          <w:sz w:val="28"/>
          <w:szCs w:val="28"/>
        </w:rPr>
        <w:t>61% педагогов имеет   высшую и пе</w:t>
      </w:r>
      <w:r w:rsidR="0034333A">
        <w:rPr>
          <w:rFonts w:ascii="Times New Roman" w:hAnsi="Times New Roman" w:cs="Times New Roman"/>
          <w:sz w:val="28"/>
          <w:szCs w:val="28"/>
        </w:rPr>
        <w:t>рвую квалификационную категорию,</w:t>
      </w:r>
      <w:r w:rsidR="00C01D17" w:rsidRPr="00803CE8">
        <w:rPr>
          <w:rFonts w:ascii="Times New Roman" w:hAnsi="Times New Roman" w:cs="Times New Roman"/>
          <w:sz w:val="28"/>
          <w:szCs w:val="28"/>
        </w:rPr>
        <w:t xml:space="preserve">  1 педагог носит зва</w:t>
      </w:r>
      <w:r w:rsidR="00DF1318">
        <w:rPr>
          <w:rFonts w:ascii="Times New Roman" w:hAnsi="Times New Roman" w:cs="Times New Roman"/>
          <w:sz w:val="28"/>
          <w:szCs w:val="28"/>
        </w:rPr>
        <w:t>ние «Заслуженный учитель РФ», 73</w:t>
      </w:r>
      <w:r w:rsidR="00FA4A7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C01D17" w:rsidRPr="00803CE8">
        <w:rPr>
          <w:rFonts w:ascii="Times New Roman" w:hAnsi="Times New Roman" w:cs="Times New Roman"/>
          <w:sz w:val="28"/>
          <w:szCs w:val="28"/>
        </w:rPr>
        <w:t xml:space="preserve"> имеют  Почетное звание «Почетный работник общего образования РФ», 49-награждены Почетной грамотой Министе</w:t>
      </w:r>
      <w:r w:rsidR="00DF1318">
        <w:rPr>
          <w:rFonts w:ascii="Times New Roman" w:hAnsi="Times New Roman" w:cs="Times New Roman"/>
          <w:sz w:val="28"/>
          <w:szCs w:val="28"/>
        </w:rPr>
        <w:t>рства образования и науки РФ, 56</w:t>
      </w:r>
      <w:r w:rsidR="00FA4A7D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C01D17" w:rsidRPr="00803CE8">
        <w:rPr>
          <w:rFonts w:ascii="Times New Roman" w:hAnsi="Times New Roman" w:cs="Times New Roman"/>
          <w:sz w:val="28"/>
          <w:szCs w:val="28"/>
        </w:rPr>
        <w:t xml:space="preserve"> отмечены наградами Курской области в сфере образования.  </w:t>
      </w:r>
    </w:p>
    <w:p w:rsidR="00C01D17" w:rsidRPr="00803CE8" w:rsidRDefault="00C01D17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В системе образования Курского района наблюдается увеличение доли педагогов в возрасте до 35 лет. Доля молодых учителей в возрасте до 35 лет, работающих в общеобразовательных уч</w:t>
      </w:r>
      <w:r w:rsidR="00552459">
        <w:rPr>
          <w:rFonts w:ascii="Times New Roman" w:hAnsi="Times New Roman" w:cs="Times New Roman"/>
          <w:sz w:val="28"/>
          <w:szCs w:val="28"/>
        </w:rPr>
        <w:t>реждениях Курского района в 2014-2015</w:t>
      </w:r>
      <w:r w:rsidRPr="00803CE8">
        <w:rPr>
          <w:rFonts w:ascii="Times New Roman" w:hAnsi="Times New Roman" w:cs="Times New Roman"/>
          <w:sz w:val="28"/>
          <w:szCs w:val="28"/>
        </w:rPr>
        <w:t xml:space="preserve"> учебном году, в общей ч</w:t>
      </w:r>
      <w:r w:rsidR="00DF1318">
        <w:rPr>
          <w:rFonts w:ascii="Times New Roman" w:hAnsi="Times New Roman" w:cs="Times New Roman"/>
          <w:sz w:val="28"/>
          <w:szCs w:val="28"/>
        </w:rPr>
        <w:t>исленности учителей составила 30%</w:t>
      </w:r>
      <w:r w:rsidR="00FA4A7D">
        <w:rPr>
          <w:rFonts w:ascii="Times New Roman" w:hAnsi="Times New Roman" w:cs="Times New Roman"/>
          <w:sz w:val="28"/>
          <w:szCs w:val="28"/>
        </w:rPr>
        <w:t>. Летом 2014</w:t>
      </w:r>
      <w:r w:rsidRPr="00803CE8">
        <w:rPr>
          <w:rFonts w:ascii="Times New Roman" w:hAnsi="Times New Roman" w:cs="Times New Roman"/>
          <w:sz w:val="28"/>
          <w:szCs w:val="28"/>
        </w:rPr>
        <w:t xml:space="preserve"> года в шк</w:t>
      </w:r>
      <w:r w:rsidR="00FA4A7D">
        <w:rPr>
          <w:rFonts w:ascii="Times New Roman" w:hAnsi="Times New Roman" w:cs="Times New Roman"/>
          <w:sz w:val="28"/>
          <w:szCs w:val="28"/>
        </w:rPr>
        <w:t>олы района трудоустроились 12 молодых специалистов</w:t>
      </w:r>
      <w:r w:rsidRPr="00803CE8">
        <w:rPr>
          <w:rFonts w:ascii="Times New Roman" w:hAnsi="Times New Roman" w:cs="Times New Roman"/>
          <w:sz w:val="28"/>
          <w:szCs w:val="28"/>
        </w:rPr>
        <w:t>, из них 6 выпускников высших и средних спе</w:t>
      </w:r>
      <w:r w:rsidR="00FA4A7D">
        <w:rPr>
          <w:rFonts w:ascii="Times New Roman" w:hAnsi="Times New Roman" w:cs="Times New Roman"/>
          <w:sz w:val="28"/>
          <w:szCs w:val="28"/>
        </w:rPr>
        <w:t>циальных учебных заведений  2014</w:t>
      </w:r>
      <w:r w:rsidRPr="00803CE8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803CE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bCs/>
          <w:sz w:val="28"/>
          <w:szCs w:val="28"/>
        </w:rPr>
        <w:t xml:space="preserve">Постановлением  Администрации Курского района Курской области от 20.08.2012г. № 2100 «О порядке выплаты единовременного пособия выпускникам образовательных учреждений высшего профессионального образования, прибывшим на работу в сельские образовательные учреждения Курского района Курской области» молодым специалистам, выпускникам ВУЗов, </w:t>
      </w:r>
      <w:r w:rsidR="00A53025" w:rsidRPr="00803CE8">
        <w:rPr>
          <w:rFonts w:ascii="Times New Roman" w:eastAsia="Times New Roman" w:hAnsi="Times New Roman" w:cs="Times New Roman"/>
          <w:sz w:val="28"/>
          <w:szCs w:val="28"/>
        </w:rPr>
        <w:t>предусмотрена выплата одноразовой материальной помощи</w:t>
      </w: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 в размере 6 минимальных  должностных окладов на обзаведение хозяйством. </w:t>
      </w:r>
      <w:proofErr w:type="gramEnd"/>
    </w:p>
    <w:p w:rsidR="00C01D17" w:rsidRPr="00803CE8" w:rsidRDefault="005167E4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В целях решения задач закрепления специалистов на селе, предотвращения оттока педагогических работников из отрасли в полном объеме </w:t>
      </w:r>
      <w:proofErr w:type="gramStart"/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оказываются  </w:t>
      </w:r>
      <w:r w:rsidRPr="00803CE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меры</w:t>
      </w:r>
      <w:proofErr w:type="gramEnd"/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поддержки:</w:t>
      </w:r>
      <w:r w:rsidR="00C01D17" w:rsidRPr="00803CE8">
        <w:rPr>
          <w:rFonts w:ascii="Times New Roman" w:eastAsia="Times New Roman" w:hAnsi="Times New Roman" w:cs="Times New Roman"/>
          <w:sz w:val="28"/>
          <w:szCs w:val="28"/>
        </w:rPr>
        <w:t xml:space="preserve"> компенсация  стоимости проезда к месту работы и обратно, выплата коммунальны</w:t>
      </w:r>
      <w:r w:rsidR="00872D8C">
        <w:rPr>
          <w:rFonts w:ascii="Times New Roman" w:eastAsia="Times New Roman" w:hAnsi="Times New Roman" w:cs="Times New Roman"/>
          <w:sz w:val="28"/>
          <w:szCs w:val="28"/>
        </w:rPr>
        <w:t>х услуг</w:t>
      </w:r>
      <w:r w:rsidR="00C01D17" w:rsidRPr="00803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188" w:rsidRPr="00803CE8" w:rsidRDefault="00215BDD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Дошкольное</w:t>
      </w:r>
      <w:r w:rsidR="00FA7188" w:rsidRPr="00803CE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803CE8">
        <w:rPr>
          <w:rFonts w:ascii="Times New Roman" w:hAnsi="Times New Roman" w:cs="Times New Roman"/>
          <w:sz w:val="28"/>
          <w:szCs w:val="28"/>
        </w:rPr>
        <w:t>е</w:t>
      </w:r>
      <w:r w:rsidR="00FA7188" w:rsidRPr="00803CE8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29.12.2012г. №273 «Об образовании в Российской Федерации»</w:t>
      </w:r>
      <w:r w:rsidRPr="00803CE8">
        <w:rPr>
          <w:rFonts w:ascii="Times New Roman" w:hAnsi="Times New Roman" w:cs="Times New Roman"/>
          <w:sz w:val="28"/>
          <w:szCs w:val="28"/>
        </w:rPr>
        <w:t>, является первым уровнем общего образования, что предъявляет повышенные требования к качеству образования в дошкольном образовательном учреждении.</w:t>
      </w:r>
    </w:p>
    <w:p w:rsidR="002A7F28" w:rsidRPr="00803CE8" w:rsidRDefault="00215BDD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В Курском районе актуальной проблемой является недостаточная обеспеченность детей дошкольного возраста местами в дошкольных образовательных учреждениях. </w:t>
      </w:r>
      <w:r w:rsidR="002A7F28" w:rsidRPr="00803CE8">
        <w:rPr>
          <w:rFonts w:ascii="Times New Roman" w:hAnsi="Times New Roman" w:cs="Times New Roman"/>
          <w:sz w:val="28"/>
          <w:szCs w:val="28"/>
        </w:rPr>
        <w:t>Количество родившихся возросло с 464 человек в 2004 году до 634 человек в 2012 году, что обусловило рост численности детей дошкольного возраста. Расчеты показывают, что при сохранении существующих тенденций</w:t>
      </w:r>
      <w:r w:rsidR="00D826CA" w:rsidRPr="00803CE8">
        <w:rPr>
          <w:rFonts w:ascii="Times New Roman" w:hAnsi="Times New Roman" w:cs="Times New Roman"/>
          <w:sz w:val="28"/>
          <w:szCs w:val="28"/>
        </w:rPr>
        <w:t xml:space="preserve"> будет наблюдаться интенсивный рост рождаемости, что приведет к увеличению общей численности детей дошкольного возраста.</w:t>
      </w:r>
    </w:p>
    <w:p w:rsidR="00D826CA" w:rsidRPr="00803CE8" w:rsidRDefault="00D826CA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Несмотря на имеющиеся дошкольные образовательные учреждения и проводимую Администрацией Курского района Курской области работу по расширению сети дошкольно</w:t>
      </w:r>
      <w:r w:rsidR="00A06680" w:rsidRPr="00803CE8">
        <w:rPr>
          <w:rFonts w:ascii="Times New Roman" w:hAnsi="Times New Roman" w:cs="Times New Roman"/>
          <w:sz w:val="28"/>
          <w:szCs w:val="28"/>
        </w:rPr>
        <w:t>го образования, потребность в обеспечении дошкольным образованием сохраняется.</w:t>
      </w:r>
    </w:p>
    <w:p w:rsidR="007D709C" w:rsidRPr="00803CE8" w:rsidRDefault="007D709C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Система дошкольного образования ориентирована на потребности населения в разнообразных услугах. Во всех функционирующих детских садах и дошкольной ступени обеспечивается развитие детей по всем основным направлениям: познавательно-речевое, художественно-эстетическое, физическое, социально-личностное. С учетом потребностей родителей режим работы учреждений, реализующих программы дошкольного образования, составляет 10,5-12 часов.</w:t>
      </w:r>
    </w:p>
    <w:p w:rsidR="007D709C" w:rsidRPr="00803CE8" w:rsidRDefault="007D709C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Создана база данных детей от 0 до 7 лет, проживающих на территории Курского района, которая составляет 4030 человек. Сформирована информационная база о деятельности муниципальных дошкольных образовательных учреждений.</w:t>
      </w:r>
    </w:p>
    <w:p w:rsidR="007B0116" w:rsidRPr="00803CE8" w:rsidRDefault="007B011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Одно из основных направлений</w:t>
      </w:r>
      <w:r w:rsidR="00CA1BA0" w:rsidRPr="00803CE8">
        <w:rPr>
          <w:rFonts w:ascii="Times New Roman" w:hAnsi="Times New Roman" w:cs="Times New Roman"/>
          <w:sz w:val="28"/>
          <w:szCs w:val="28"/>
        </w:rPr>
        <w:t xml:space="preserve"> реализации муниципального комплексного проекта модернизации системы общего образования – информатизация – рассматривается сегодня как стратегическое в целях повышения качества образования и активно внедряется в школьную среду.</w:t>
      </w:r>
    </w:p>
    <w:p w:rsidR="00CA1BA0" w:rsidRPr="00803CE8" w:rsidRDefault="00CA1BA0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Внедрение и продвижение информационных технологий осуществляется по направлениям: материально-техническое оснащение, деятельность педагогов и школьников, внедрение информационно-компьютерных технологий в управленческую деятельность</w:t>
      </w:r>
      <w:r w:rsidR="00A4498C" w:rsidRPr="00803CE8">
        <w:rPr>
          <w:rFonts w:ascii="Times New Roman" w:hAnsi="Times New Roman" w:cs="Times New Roman"/>
          <w:sz w:val="28"/>
          <w:szCs w:val="28"/>
        </w:rPr>
        <w:t xml:space="preserve">. </w:t>
      </w:r>
      <w:r w:rsidR="00C01D17" w:rsidRPr="00803CE8">
        <w:rPr>
          <w:rFonts w:ascii="Times New Roman" w:hAnsi="Times New Roman" w:cs="Times New Roman"/>
          <w:sz w:val="28"/>
          <w:szCs w:val="28"/>
        </w:rPr>
        <w:t>Базовые школы района имеют достаточную материально-техническую базу. На сегодняшний день в общеобразовательных учреждениях райо</w:t>
      </w:r>
      <w:r w:rsidR="00FA4A7D">
        <w:rPr>
          <w:rFonts w:ascii="Times New Roman" w:hAnsi="Times New Roman" w:cs="Times New Roman"/>
          <w:sz w:val="28"/>
          <w:szCs w:val="28"/>
        </w:rPr>
        <w:t>на имеется 24 типовых комплекта</w:t>
      </w:r>
      <w:r w:rsidR="00C01D17" w:rsidRPr="00803CE8">
        <w:rPr>
          <w:rFonts w:ascii="Times New Roman" w:hAnsi="Times New Roman" w:cs="Times New Roman"/>
          <w:sz w:val="28"/>
          <w:szCs w:val="28"/>
        </w:rPr>
        <w:t xml:space="preserve"> учебно-лабораторного оборудования, 16 кабинетов оснащены компьютерным оборудованием, для 17 школ приобретены интерактивные комплексы. Так</w:t>
      </w:r>
      <w:r w:rsidR="00A53025" w:rsidRPr="00803CE8">
        <w:rPr>
          <w:rFonts w:ascii="Times New Roman" w:hAnsi="Times New Roman" w:cs="Times New Roman"/>
          <w:sz w:val="28"/>
          <w:szCs w:val="28"/>
        </w:rPr>
        <w:t>,</w:t>
      </w:r>
      <w:r w:rsidR="00C01D17" w:rsidRPr="00803CE8">
        <w:rPr>
          <w:rFonts w:ascii="Times New Roman" w:hAnsi="Times New Roman" w:cs="Times New Roman"/>
          <w:sz w:val="28"/>
          <w:szCs w:val="28"/>
        </w:rPr>
        <w:t xml:space="preserve"> в рамках комплекса мер по модернизации системы общего образования Курского района</w:t>
      </w:r>
      <w:r w:rsidR="00FA4A7D">
        <w:rPr>
          <w:rFonts w:ascii="Times New Roman" w:hAnsi="Times New Roman" w:cs="Times New Roman"/>
          <w:sz w:val="28"/>
          <w:szCs w:val="28"/>
        </w:rPr>
        <w:t>,</w:t>
      </w:r>
      <w:r w:rsidR="00C01D17" w:rsidRPr="00803CE8">
        <w:rPr>
          <w:rFonts w:ascii="Times New Roman" w:hAnsi="Times New Roman" w:cs="Times New Roman"/>
          <w:sz w:val="28"/>
          <w:szCs w:val="28"/>
        </w:rPr>
        <w:t xml:space="preserve"> в 2012 году в школы района было поставлено 7 комплектов учебно-лабораторного оборудования, 14 комплектов  оборудования для школьных столовых, 4 школы получили спортивное оборудование. </w:t>
      </w:r>
      <w:r w:rsidR="00A4498C" w:rsidRPr="00803CE8">
        <w:rPr>
          <w:rFonts w:ascii="Times New Roman" w:hAnsi="Times New Roman" w:cs="Times New Roman"/>
          <w:sz w:val="28"/>
          <w:szCs w:val="28"/>
        </w:rPr>
        <w:t xml:space="preserve">Каждая школа получила компьютер, многофункциональное устройство и интерактивную доску. </w:t>
      </w:r>
      <w:r w:rsidR="00156854" w:rsidRPr="00803CE8">
        <w:rPr>
          <w:rFonts w:ascii="Times New Roman" w:hAnsi="Times New Roman" w:cs="Times New Roman"/>
          <w:sz w:val="28"/>
          <w:szCs w:val="28"/>
        </w:rPr>
        <w:t xml:space="preserve">В 2013 году 1 школа получила учебно-производственное оборудование, 1  школа – спортивное оборудование, 1 школа оборудование для пищеблока, 17 школ – компьютерное оборудование. </w:t>
      </w:r>
      <w:r w:rsidR="00A4498C" w:rsidRPr="00803CE8">
        <w:rPr>
          <w:rFonts w:ascii="Times New Roman" w:hAnsi="Times New Roman" w:cs="Times New Roman"/>
          <w:sz w:val="28"/>
          <w:szCs w:val="28"/>
        </w:rPr>
        <w:t xml:space="preserve">Благодаря чему на сегодняшний день на 1 компьютер приходится 6 </w:t>
      </w:r>
      <w:proofErr w:type="gramStart"/>
      <w:r w:rsidR="00A4498C" w:rsidRPr="00803C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498C" w:rsidRPr="00803CE8">
        <w:rPr>
          <w:rFonts w:ascii="Times New Roman" w:hAnsi="Times New Roman" w:cs="Times New Roman"/>
          <w:sz w:val="28"/>
          <w:szCs w:val="28"/>
        </w:rPr>
        <w:t>.</w:t>
      </w:r>
      <w:r w:rsidR="00054144" w:rsidRPr="00803CE8">
        <w:rPr>
          <w:rFonts w:ascii="Times New Roman" w:hAnsi="Times New Roman" w:cs="Times New Roman"/>
          <w:sz w:val="28"/>
          <w:szCs w:val="28"/>
        </w:rPr>
        <w:t xml:space="preserve"> Все </w:t>
      </w:r>
      <w:r w:rsidR="00054144" w:rsidRPr="00803CE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учреждения подключены к сети Интернет и обеспечены лицензионным программным обеспечением из пакета «Первая помощь», финансируемого из областного бюджета. Программа продления пакета «Первая помощь» действует ограниченное время, в </w:t>
      </w:r>
      <w:proofErr w:type="gramStart"/>
      <w:r w:rsidR="00054144" w:rsidRPr="00803CE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54144" w:rsidRPr="00803CE8">
        <w:rPr>
          <w:rFonts w:ascii="Times New Roman" w:hAnsi="Times New Roman" w:cs="Times New Roman"/>
          <w:sz w:val="28"/>
          <w:szCs w:val="28"/>
        </w:rPr>
        <w:t xml:space="preserve"> с чем необходимо предпринимать меры по приобретению лицензионного программного обеспечения за счет средств бюджета Курского района Курской области.</w:t>
      </w:r>
      <w:r w:rsidR="00487071" w:rsidRPr="00803CE8">
        <w:rPr>
          <w:rFonts w:ascii="Times New Roman" w:hAnsi="Times New Roman" w:cs="Times New Roman"/>
          <w:sz w:val="28"/>
          <w:szCs w:val="28"/>
        </w:rPr>
        <w:t xml:space="preserve"> В 23 школах при участии регионального ресурсного центра и компании «Бизнес и СОФТ» созданы и действуют официальные </w:t>
      </w:r>
      <w:r w:rsidR="00487071" w:rsidRPr="00803CE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87071" w:rsidRPr="00803CE8">
        <w:rPr>
          <w:rFonts w:ascii="Times New Roman" w:hAnsi="Times New Roman" w:cs="Times New Roman"/>
          <w:sz w:val="28"/>
          <w:szCs w:val="28"/>
        </w:rPr>
        <w:t>-сайты.</w:t>
      </w:r>
    </w:p>
    <w:p w:rsidR="00487071" w:rsidRPr="00803CE8" w:rsidRDefault="00487071" w:rsidP="001724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В целях обеспечения доступности качественного образования (особенно в сельской местности) является и развитие сети школьных автобусов, осуществляющих подвоз школьников к месту учебы в базовые общеобразовательные учреждения. Сегодня автобусный парк общеобразовательных учреждений Курского района насчитывает 22 единицы транспортных средств в 12 школах, обеспечивающих более 1200 школьников</w:t>
      </w:r>
      <w:r w:rsidRPr="00803C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>гарантированным бесплатным проездом к месту обучения и обратно.</w:t>
      </w:r>
      <w:r w:rsidR="00E6131B"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>Все школьные автобусы оснащены системой спутниковой навигации ГЛОНАСС.</w:t>
      </w:r>
    </w:p>
    <w:p w:rsidR="00487071" w:rsidRPr="00803CE8" w:rsidRDefault="00934270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В рамках расширения общественного участия в управлении образованием во всех общеобразовательных учреждениях созданы и функционируют в соответствии с нормативными правовыми актами органы общественного самоуправления – советы школ, обладающие комплексом управленческих  полномочий.</w:t>
      </w:r>
    </w:p>
    <w:p w:rsidR="00934270" w:rsidRPr="00803CE8" w:rsidRDefault="00934270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В целях повышения уровня воспитательной работы</w:t>
      </w:r>
      <w:r w:rsidR="005167E4" w:rsidRPr="00803CE8">
        <w:rPr>
          <w:rFonts w:ascii="Times New Roman" w:hAnsi="Times New Roman" w:cs="Times New Roman"/>
          <w:sz w:val="28"/>
          <w:szCs w:val="28"/>
        </w:rPr>
        <w:t xml:space="preserve"> 311 педагогов получали ежемесячное вознаграждение за выполнение функций классного руководителя.</w:t>
      </w:r>
    </w:p>
    <w:p w:rsidR="0058692C" w:rsidRPr="00803CE8" w:rsidRDefault="00D0156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803CE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педагогических кадров осуществлялось путем проведения обучающих  и проблемных семинаров, научно-практических конференций, маст</w:t>
      </w:r>
      <w:r w:rsidR="0058692C" w:rsidRPr="00803CE8">
        <w:rPr>
          <w:rFonts w:ascii="Times New Roman" w:hAnsi="Times New Roman" w:cs="Times New Roman"/>
          <w:sz w:val="28"/>
          <w:szCs w:val="28"/>
        </w:rPr>
        <w:t>ер-классов для педагогов района.</w:t>
      </w:r>
      <w:r w:rsidRPr="0080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2C" w:rsidRPr="00803CE8" w:rsidRDefault="00172412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="0058692C" w:rsidRPr="00803CE8">
        <w:rPr>
          <w:rFonts w:ascii="Times New Roman" w:hAnsi="Times New Roman" w:cs="Times New Roman"/>
          <w:sz w:val="28"/>
          <w:szCs w:val="28"/>
        </w:rPr>
        <w:t xml:space="preserve"> году курсы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прошли</w:t>
      </w:r>
      <w:r w:rsidR="0058692C" w:rsidRPr="00803CE8">
        <w:rPr>
          <w:rFonts w:ascii="Times New Roman" w:hAnsi="Times New Roman" w:cs="Times New Roman"/>
          <w:sz w:val="28"/>
          <w:szCs w:val="28"/>
        </w:rPr>
        <w:t xml:space="preserve"> 114 педагогов  района, в том числе 21 педагог в рамках комплекса мер по модернизации. Формированию профессиональных компетенций и росту профессионализма педагогических работников продолжают служить </w:t>
      </w:r>
      <w:proofErr w:type="spellStart"/>
      <w:r w:rsidR="0058692C" w:rsidRPr="00803CE8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58692C" w:rsidRPr="00803CE8">
        <w:rPr>
          <w:rFonts w:ascii="Times New Roman" w:hAnsi="Times New Roman" w:cs="Times New Roman"/>
          <w:sz w:val="28"/>
          <w:szCs w:val="28"/>
        </w:rPr>
        <w:t xml:space="preserve"> площадки, созданные на базе </w:t>
      </w:r>
      <w:proofErr w:type="spellStart"/>
      <w:r w:rsidR="0058692C" w:rsidRPr="00803CE8">
        <w:rPr>
          <w:rFonts w:ascii="Times New Roman" w:hAnsi="Times New Roman" w:cs="Times New Roman"/>
          <w:sz w:val="28"/>
          <w:szCs w:val="28"/>
        </w:rPr>
        <w:t>Косиновской</w:t>
      </w:r>
      <w:proofErr w:type="spellEnd"/>
      <w:r w:rsidR="0058692C" w:rsidRPr="00803CE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 </w:t>
      </w:r>
      <w:proofErr w:type="spellStart"/>
      <w:r w:rsidR="0058692C" w:rsidRPr="00803CE8">
        <w:rPr>
          <w:rFonts w:ascii="Times New Roman" w:hAnsi="Times New Roman" w:cs="Times New Roman"/>
          <w:sz w:val="28"/>
          <w:szCs w:val="28"/>
        </w:rPr>
        <w:t>Бесединской</w:t>
      </w:r>
      <w:proofErr w:type="spellEnd"/>
      <w:r w:rsidR="0058692C" w:rsidRPr="00803CE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школы. Вместе с тем в малокомплектных школах недостаточно интенсивно используются инновационные формы и методы обучения и воспитания.</w:t>
      </w:r>
    </w:p>
    <w:p w:rsidR="005167E4" w:rsidRPr="00803CE8" w:rsidRDefault="0058692C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Важным звеном в системе непрерывного педагогического образования является аттестация педагогических и руководящих кадров образовательных учреждений</w:t>
      </w:r>
      <w:r w:rsidRPr="00803CE8">
        <w:rPr>
          <w:rFonts w:ascii="Times New Roman" w:hAnsi="Times New Roman" w:cs="Times New Roman"/>
          <w:sz w:val="28"/>
          <w:szCs w:val="28"/>
        </w:rPr>
        <w:t>.</w:t>
      </w:r>
    </w:p>
    <w:p w:rsidR="00571240" w:rsidRPr="00803CE8" w:rsidRDefault="00803CE8" w:rsidP="000D3A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1240" w:rsidRPr="00803CE8">
        <w:rPr>
          <w:rFonts w:ascii="Times New Roman" w:hAnsi="Times New Roman" w:cs="Times New Roman"/>
          <w:sz w:val="28"/>
          <w:szCs w:val="28"/>
        </w:rPr>
        <w:t>Определяющее значение в вопросах сохранения здоровья детей имеет организация их питания в образовательных учреждениях.</w:t>
      </w:r>
      <w:r w:rsidR="00571240" w:rsidRPr="00803CE8">
        <w:rPr>
          <w:rFonts w:ascii="Times New Roman" w:hAnsi="Times New Roman" w:cs="Times New Roman"/>
          <w:bCs/>
          <w:sz w:val="28"/>
          <w:szCs w:val="28"/>
        </w:rPr>
        <w:t xml:space="preserve"> Охват школьников района горячим питанием составил 100%.</w:t>
      </w:r>
      <w:r w:rsidR="00571240" w:rsidRPr="00803CE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 xml:space="preserve">Примерное меню для детского питания составляется с учетом требований </w:t>
      </w:r>
      <w:proofErr w:type="spellStart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 xml:space="preserve"> и согласуется с </w:t>
      </w:r>
      <w:proofErr w:type="spellStart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 xml:space="preserve">. Из муниципального бюджета  на питание </w:t>
      </w:r>
      <w:proofErr w:type="gramStart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 xml:space="preserve"> выделяется 5 рублей в день.</w:t>
      </w:r>
      <w:r w:rsidR="00571240" w:rsidRPr="00803C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 xml:space="preserve">Для детей из малообеспеченных  и многодетных семей  на условиях </w:t>
      </w:r>
      <w:proofErr w:type="spellStart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571240" w:rsidRPr="00803CE8">
        <w:rPr>
          <w:rFonts w:ascii="Times New Roman" w:eastAsia="Times New Roman" w:hAnsi="Times New Roman" w:cs="Times New Roman"/>
          <w:sz w:val="28"/>
          <w:szCs w:val="28"/>
        </w:rPr>
        <w:t xml:space="preserve"> из регионального и муниципального бюджетов выделяется 25 рублей в день. </w:t>
      </w:r>
    </w:p>
    <w:p w:rsidR="00DA292E" w:rsidRPr="00803CE8" w:rsidRDefault="00DA292E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 xml:space="preserve">Несмотря на положительные </w:t>
      </w:r>
      <w:r w:rsidR="00A615DC" w:rsidRPr="00803CE8">
        <w:rPr>
          <w:rFonts w:ascii="Times New Roman" w:eastAsia="Times New Roman" w:hAnsi="Times New Roman" w:cs="Times New Roman"/>
          <w:sz w:val="28"/>
          <w:szCs w:val="28"/>
        </w:rPr>
        <w:t xml:space="preserve">результаты, </w:t>
      </w:r>
      <w:r w:rsidR="005341A1" w:rsidRPr="00803CE8">
        <w:rPr>
          <w:rFonts w:ascii="Times New Roman" w:hAnsi="Times New Roman" w:cs="Times New Roman"/>
          <w:sz w:val="28"/>
          <w:szCs w:val="28"/>
        </w:rPr>
        <w:t xml:space="preserve">значительный прогресс по показателям доступности и качества образования, развития образовательной </w:t>
      </w:r>
      <w:r w:rsidR="005341A1" w:rsidRPr="00803CE8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на текущий момент в сфере </w:t>
      </w:r>
      <w:r w:rsidR="00DF1318">
        <w:rPr>
          <w:rFonts w:ascii="Times New Roman" w:hAnsi="Times New Roman" w:cs="Times New Roman"/>
          <w:sz w:val="28"/>
          <w:szCs w:val="28"/>
        </w:rPr>
        <w:t>дошкольного, общего образования и дополнительного образования,</w:t>
      </w:r>
      <w:r w:rsidR="005341A1" w:rsidRPr="0080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DC" w:rsidRPr="00803CE8">
        <w:rPr>
          <w:rFonts w:ascii="Times New Roman" w:eastAsia="Times New Roman" w:hAnsi="Times New Roman" w:cs="Times New Roman"/>
          <w:sz w:val="28"/>
          <w:szCs w:val="28"/>
        </w:rPr>
        <w:t xml:space="preserve">достигнутые в системе образования Курского района, имеются проблемы, препятствующие ее развитию и требующие решения </w:t>
      </w:r>
      <w:r w:rsidR="00803CE8">
        <w:rPr>
          <w:rFonts w:ascii="Times New Roman" w:eastAsia="Times New Roman" w:hAnsi="Times New Roman" w:cs="Times New Roman"/>
          <w:sz w:val="28"/>
          <w:szCs w:val="28"/>
        </w:rPr>
        <w:t>программно-целевым методом:</w:t>
      </w:r>
    </w:p>
    <w:p w:rsidR="005341A1" w:rsidRPr="00803CE8" w:rsidRDefault="005341A1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- дефицит мест в дошкольных образовательных организациях в условиях роста численности детского населения; </w:t>
      </w:r>
    </w:p>
    <w:p w:rsidR="005341A1" w:rsidRPr="00803CE8" w:rsidRDefault="005341A1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- недостаточный объем предложения услуг для детей по сопровождению раннего развития детей (от 0 до 3-х лет); </w:t>
      </w:r>
    </w:p>
    <w:p w:rsidR="00A615DC" w:rsidRPr="00803CE8" w:rsidRDefault="00A615DC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- отсутствие  современной материально-технической базы;</w:t>
      </w:r>
    </w:p>
    <w:p w:rsidR="00A615DC" w:rsidRPr="00803CE8" w:rsidRDefault="00A615DC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- малая наполняемость классов;</w:t>
      </w:r>
    </w:p>
    <w:p w:rsidR="00A615DC" w:rsidRPr="00803CE8" w:rsidRDefault="00A615DC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- отсутствие возможности создания достаточного количества профильных классов;</w:t>
      </w:r>
    </w:p>
    <w:p w:rsidR="005341A1" w:rsidRPr="00803CE8" w:rsidRDefault="005341A1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- низкие темпы обновления состава и компетенций педагогических кадров; </w:t>
      </w:r>
    </w:p>
    <w:p w:rsidR="00A615DC" w:rsidRDefault="00A615DC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- преподавание педагогами предметов, по которы</w:t>
      </w:r>
      <w:r w:rsidR="00DF1318">
        <w:rPr>
          <w:rFonts w:ascii="Times New Roman" w:eastAsia="Times New Roman" w:hAnsi="Times New Roman" w:cs="Times New Roman"/>
          <w:sz w:val="28"/>
          <w:szCs w:val="28"/>
        </w:rPr>
        <w:t>м они не являются специалистами;</w:t>
      </w:r>
    </w:p>
    <w:p w:rsidR="00DF1318" w:rsidRDefault="00DF1318" w:rsidP="000D3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доля устаревших и подлежащих списанию от общего количества музыкальных инструментов составляет – 40%;</w:t>
      </w:r>
    </w:p>
    <w:p w:rsidR="00DF1318" w:rsidRPr="00C949D4" w:rsidRDefault="00DF1318" w:rsidP="00DF1318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DF131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количество экземпляров учебников и учебно-методической </w:t>
      </w:r>
      <w:proofErr w:type="spellStart"/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лит-ры</w:t>
      </w:r>
      <w:proofErr w:type="spellEnd"/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на 1 учащегося всего - 0,38 ед., из них изданные за последние 10 лет 18%;</w:t>
      </w:r>
      <w:proofErr w:type="gramEnd"/>
    </w:p>
    <w:p w:rsidR="00DF1318" w:rsidRPr="00C949D4" w:rsidRDefault="00DF1318" w:rsidP="00DF1318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- в  ДШИ нет подключения к сети Интернет, нет собственного сайта;</w:t>
      </w:r>
    </w:p>
    <w:p w:rsidR="00DF1318" w:rsidRPr="00C949D4" w:rsidRDefault="00DF1318" w:rsidP="00DF1318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- нет  финансирования для повышения квалификации и переподготовки преподавателей и руководителя детской школы искусств;</w:t>
      </w:r>
    </w:p>
    <w:p w:rsidR="00DF1318" w:rsidRPr="008A2375" w:rsidRDefault="00DF1318" w:rsidP="008A2375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49D4">
        <w:rPr>
          <w:rFonts w:ascii="Times New Roman" w:hAnsi="Times New Roman"/>
          <w:color w:val="000000" w:themeColor="text1"/>
          <w:sz w:val="28"/>
          <w:szCs w:val="28"/>
          <w:lang w:val="ru-RU"/>
        </w:rPr>
        <w:t>- не выделяются финансовые средства для поездки обучающихся школы на международные и всероссийские конкурсы и фестивали, на проведение творческих мероприятий, выплаты премий (стипендий) грантов одаренным детям в области искусств.</w:t>
      </w:r>
    </w:p>
    <w:p w:rsidR="008C52CB" w:rsidRPr="00803CE8" w:rsidRDefault="008C52CB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Отсутствие эффективных мер по решению этих проблем может вести к возникновению следующих </w:t>
      </w:r>
      <w:r w:rsidRPr="005132BC">
        <w:rPr>
          <w:color w:val="auto"/>
          <w:sz w:val="28"/>
          <w:szCs w:val="28"/>
        </w:rPr>
        <w:t>рисков</w:t>
      </w:r>
      <w:r w:rsidRPr="00803CE8">
        <w:rPr>
          <w:color w:val="auto"/>
          <w:sz w:val="28"/>
          <w:szCs w:val="28"/>
        </w:rPr>
        <w:t xml:space="preserve">: </w:t>
      </w:r>
    </w:p>
    <w:p w:rsidR="008C52CB" w:rsidRPr="00803CE8" w:rsidRDefault="008C52CB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- ограничение доступа к качественным услугам дошкольного, общего образования в отдельных территориях; </w:t>
      </w:r>
    </w:p>
    <w:p w:rsidR="008C52CB" w:rsidRPr="00803CE8" w:rsidRDefault="008C52CB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- снижение потенциала образования как канала вертикальной социальной мобильности; </w:t>
      </w:r>
    </w:p>
    <w:p w:rsidR="008C52CB" w:rsidRPr="00803CE8" w:rsidRDefault="008C52CB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3"/>
        </w:rPr>
      </w:pPr>
      <w:r w:rsidRPr="00803CE8">
        <w:rPr>
          <w:rFonts w:ascii="Times New Roman" w:hAnsi="Times New Roman" w:cs="Times New Roman"/>
          <w:sz w:val="28"/>
          <w:szCs w:val="28"/>
        </w:rPr>
        <w:t>- недостаточное качество подготовки выпускников к освоению стандартов профессионального образования;</w:t>
      </w:r>
    </w:p>
    <w:p w:rsidR="008C52CB" w:rsidRPr="00803CE8" w:rsidRDefault="008C52CB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- недостаточный уровень </w:t>
      </w:r>
      <w:proofErr w:type="spellStart"/>
      <w:r w:rsidRPr="00803CE8">
        <w:rPr>
          <w:color w:val="auto"/>
          <w:sz w:val="28"/>
          <w:szCs w:val="28"/>
        </w:rPr>
        <w:t>сформированности</w:t>
      </w:r>
      <w:proofErr w:type="spellEnd"/>
      <w:r w:rsidRPr="00803CE8">
        <w:rPr>
          <w:color w:val="auto"/>
          <w:sz w:val="28"/>
          <w:szCs w:val="28"/>
        </w:rPr>
        <w:t xml:space="preserve"> социальных компетенций и гражданских установок обучающихся; </w:t>
      </w:r>
    </w:p>
    <w:p w:rsidR="008C52CB" w:rsidRPr="00803CE8" w:rsidRDefault="008C52CB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неудовлетворенность населения качеством образовательных услуг.</w:t>
      </w:r>
    </w:p>
    <w:p w:rsidR="00EE340A" w:rsidRPr="00803CE8" w:rsidRDefault="00A615DC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sz w:val="28"/>
          <w:szCs w:val="28"/>
        </w:rPr>
        <w:t>Это также свидетельствует о необходимости продолжения</w:t>
      </w:r>
      <w:r w:rsidR="00B11B6D" w:rsidRPr="00803CE8">
        <w:rPr>
          <w:rFonts w:ascii="Times New Roman" w:eastAsia="Times New Roman" w:hAnsi="Times New Roman" w:cs="Times New Roman"/>
          <w:sz w:val="28"/>
          <w:szCs w:val="28"/>
        </w:rPr>
        <w:t xml:space="preserve"> работы, направленной на решение комплекса проблем развития образования программными методами, и об актуальности этой работы.</w:t>
      </w:r>
      <w:r w:rsidR="00B11B6D" w:rsidRPr="00803CE8">
        <w:rPr>
          <w:rFonts w:ascii="Times New Roman" w:hAnsi="Times New Roman"/>
          <w:sz w:val="28"/>
          <w:szCs w:val="19"/>
        </w:rPr>
        <w:t xml:space="preserve"> </w:t>
      </w:r>
      <w:r w:rsidR="00B11B6D" w:rsidRPr="00803CE8">
        <w:rPr>
          <w:rFonts w:ascii="Times New Roman" w:hAnsi="Times New Roman" w:cs="Times New Roman"/>
          <w:sz w:val="28"/>
          <w:szCs w:val="28"/>
        </w:rPr>
        <w:t xml:space="preserve">Кроме того, программно-целевой метод предоставляет возможность более четкого </w:t>
      </w:r>
      <w:proofErr w:type="gramStart"/>
      <w:r w:rsidR="00B11B6D" w:rsidRPr="00803C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11B6D" w:rsidRPr="00803CE8">
        <w:rPr>
          <w:rFonts w:ascii="Times New Roman" w:hAnsi="Times New Roman" w:cs="Times New Roman"/>
          <w:sz w:val="28"/>
          <w:szCs w:val="28"/>
        </w:rPr>
        <w:t xml:space="preserve"> расходованием финансов, планируемыми и полученными результатами.</w:t>
      </w:r>
    </w:p>
    <w:p w:rsidR="001A0C4B" w:rsidRPr="00803CE8" w:rsidRDefault="00A615DC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03CE8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E6131B" w:rsidRDefault="00E6131B" w:rsidP="005132BC">
      <w:pPr>
        <w:tabs>
          <w:tab w:val="left" w:pos="13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1B" w:rsidRDefault="00E6131B" w:rsidP="005132BC">
      <w:pPr>
        <w:tabs>
          <w:tab w:val="left" w:pos="13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2F" w:rsidRDefault="00E8017E" w:rsidP="005132BC">
      <w:pPr>
        <w:tabs>
          <w:tab w:val="left" w:pos="13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10">
        <w:rPr>
          <w:rFonts w:ascii="Times New Roman" w:hAnsi="Times New Roman" w:cs="Times New Roman"/>
          <w:b/>
          <w:sz w:val="28"/>
          <w:szCs w:val="28"/>
        </w:rPr>
        <w:lastRenderedPageBreak/>
        <w:t>2. Приоритеты государственной</w:t>
      </w:r>
      <w:r w:rsidR="00B6332F" w:rsidRPr="00AB3B10">
        <w:rPr>
          <w:rFonts w:ascii="Times New Roman" w:hAnsi="Times New Roman" w:cs="Times New Roman"/>
          <w:b/>
          <w:sz w:val="28"/>
          <w:szCs w:val="28"/>
        </w:rPr>
        <w:t xml:space="preserve">  политики в сфере реализации  муниципа</w:t>
      </w:r>
      <w:r w:rsidR="00B2085B">
        <w:rPr>
          <w:rFonts w:ascii="Times New Roman" w:hAnsi="Times New Roman" w:cs="Times New Roman"/>
          <w:b/>
          <w:sz w:val="28"/>
          <w:szCs w:val="28"/>
        </w:rPr>
        <w:t>льной  п</w:t>
      </w:r>
      <w:r w:rsidR="00B6332F" w:rsidRPr="00AB3B10">
        <w:rPr>
          <w:rFonts w:ascii="Times New Roman" w:hAnsi="Times New Roman" w:cs="Times New Roman"/>
          <w:b/>
          <w:sz w:val="28"/>
          <w:szCs w:val="28"/>
        </w:rPr>
        <w:t>рограммы, цели, задачи и показатели (индикаторы) достижения целей и решения задач, описание основных ожидаемых конеч</w:t>
      </w:r>
      <w:r w:rsidR="00B2085B">
        <w:rPr>
          <w:rFonts w:ascii="Times New Roman" w:hAnsi="Times New Roman" w:cs="Times New Roman"/>
          <w:b/>
          <w:sz w:val="28"/>
          <w:szCs w:val="28"/>
        </w:rPr>
        <w:t>ных результатов муниципальной  п</w:t>
      </w:r>
      <w:r w:rsidR="00B6332F" w:rsidRPr="00AB3B10">
        <w:rPr>
          <w:rFonts w:ascii="Times New Roman" w:hAnsi="Times New Roman" w:cs="Times New Roman"/>
          <w:b/>
          <w:sz w:val="28"/>
          <w:szCs w:val="28"/>
        </w:rPr>
        <w:t>рограммы, сроков и эт</w:t>
      </w:r>
      <w:r w:rsidR="00B2085B">
        <w:rPr>
          <w:rFonts w:ascii="Times New Roman" w:hAnsi="Times New Roman" w:cs="Times New Roman"/>
          <w:b/>
          <w:sz w:val="28"/>
          <w:szCs w:val="28"/>
        </w:rPr>
        <w:t>апов реализации муниципальной  п</w:t>
      </w:r>
      <w:r w:rsidR="00B6332F" w:rsidRPr="00AB3B1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B3B10" w:rsidRPr="00AB3B10" w:rsidRDefault="00AB3B10" w:rsidP="000D3AA5">
      <w:pPr>
        <w:tabs>
          <w:tab w:val="left" w:pos="13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2F" w:rsidRPr="00AB3B10" w:rsidRDefault="00B6332F" w:rsidP="005132BC">
      <w:pPr>
        <w:pStyle w:val="1"/>
        <w:spacing w:before="0" w:after="0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AB3B10">
        <w:rPr>
          <w:rFonts w:ascii="Times New Roman" w:hAnsi="Times New Roman"/>
          <w:color w:val="auto"/>
          <w:sz w:val="28"/>
          <w:szCs w:val="28"/>
        </w:rPr>
        <w:t xml:space="preserve">2.1. Приоритеты </w:t>
      </w:r>
      <w:r w:rsidR="00E8017E" w:rsidRPr="00AB3B10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Pr="00AB3B10">
        <w:rPr>
          <w:rFonts w:ascii="Times New Roman" w:hAnsi="Times New Roman"/>
          <w:color w:val="auto"/>
          <w:sz w:val="28"/>
          <w:szCs w:val="28"/>
        </w:rPr>
        <w:t xml:space="preserve"> политики в </w:t>
      </w:r>
      <w:r w:rsidR="00B2085B">
        <w:rPr>
          <w:rFonts w:ascii="Times New Roman" w:hAnsi="Times New Roman"/>
          <w:color w:val="auto"/>
          <w:sz w:val="28"/>
          <w:szCs w:val="28"/>
        </w:rPr>
        <w:t>сфере реализации муниципальной п</w:t>
      </w:r>
      <w:r w:rsidRPr="00AB3B10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4A06AE" w:rsidRPr="00803CE8" w:rsidRDefault="00AB3B10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17E" w:rsidRPr="00803CE8">
        <w:rPr>
          <w:rFonts w:ascii="Times New Roman" w:hAnsi="Times New Roman" w:cs="Times New Roman"/>
          <w:color w:val="000000"/>
          <w:sz w:val="28"/>
          <w:szCs w:val="28"/>
        </w:rPr>
        <w:t>Приоритеты государственной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образования сформированы с учетом целей и задач, представленных в следующих стратегических документах: </w:t>
      </w:r>
    </w:p>
    <w:p w:rsidR="004A06AE" w:rsidRPr="00803CE8" w:rsidRDefault="005F284B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="004A06AE" w:rsidRPr="00803CE8">
        <w:rPr>
          <w:rFonts w:ascii="Times New Roman" w:hAnsi="Times New Roman" w:cs="Times New Roman"/>
          <w:sz w:val="28"/>
          <w:szCs w:val="28"/>
        </w:rPr>
        <w:t xml:space="preserve"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 </w:t>
      </w:r>
    </w:p>
    <w:p w:rsidR="004A06AE" w:rsidRPr="00803CE8" w:rsidRDefault="00AB3B10" w:rsidP="000D3AA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6AE" w:rsidRPr="00803CE8">
        <w:rPr>
          <w:rFonts w:ascii="Times New Roman" w:hAnsi="Times New Roman" w:cs="Times New Roman"/>
          <w:sz w:val="28"/>
          <w:szCs w:val="28"/>
        </w:rPr>
        <w:t xml:space="preserve">Стратегия развития информационного общества в Российской Федерации (утверждена Президентом Российской Федерации 7 февраля 2008 г. № Пр-212); </w:t>
      </w:r>
    </w:p>
    <w:p w:rsidR="004A06AE" w:rsidRPr="00803CE8" w:rsidRDefault="00AB3B10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6AE" w:rsidRPr="00803CE8">
        <w:rPr>
          <w:rFonts w:ascii="Times New Roman" w:hAnsi="Times New Roman" w:cs="Times New Roman"/>
          <w:sz w:val="28"/>
          <w:szCs w:val="28"/>
        </w:rPr>
        <w:t xml:space="preserve">Стратегия инновационного развития Российской Федерации на период до 2020 года (распоряжение Правительства Российской Федерации от 8 декабря 2011 г. № 2227-р); </w:t>
      </w:r>
    </w:p>
    <w:p w:rsidR="0099714D" w:rsidRDefault="00AB3B10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6AE" w:rsidRPr="00803CE8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 на 2011-2015 годы (утвержден распоряжением Правительства Российской Федерации от 7 сентября 2010 г. № 1507-р «О реализации национальной образовательной инициативы «Наша новая школа»);</w:t>
      </w:r>
    </w:p>
    <w:p w:rsidR="008A2375" w:rsidRDefault="008A2375" w:rsidP="008A2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8A2375" w:rsidRDefault="008A2375" w:rsidP="008A2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8A2375" w:rsidRDefault="008A2375" w:rsidP="008A2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Курской области от 28.02.2011 г. №15-ЗКО «О программе социально-экономического развития Кур</w:t>
      </w:r>
      <w:r w:rsidR="0082482B">
        <w:rPr>
          <w:rFonts w:ascii="Times New Roman" w:hAnsi="Times New Roman"/>
          <w:sz w:val="28"/>
          <w:szCs w:val="28"/>
        </w:rPr>
        <w:t>ской области на 2011-2015 годы»;</w:t>
      </w:r>
    </w:p>
    <w:p w:rsidR="008A2375" w:rsidRPr="0082482B" w:rsidRDefault="008A2375" w:rsidP="00824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политика в области дополнительного образования объединяет базовые ценности и интересы государства, общества и личности;</w:t>
      </w:r>
    </w:p>
    <w:p w:rsidR="004A06AE" w:rsidRPr="00803CE8" w:rsidRDefault="004A06AE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развития образования на 2011-2015 годы (утверждена постановлением Правительства Российской Федерации от 7 февраля 2011 г. № 61); </w:t>
      </w:r>
    </w:p>
    <w:p w:rsidR="004A06AE" w:rsidRPr="00803CE8" w:rsidRDefault="005F284B" w:rsidP="000D3A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    </w:t>
      </w:r>
      <w:r w:rsidR="00AB3B10">
        <w:rPr>
          <w:rFonts w:ascii="Times New Roman" w:hAnsi="Times New Roman" w:cs="Times New Roman"/>
          <w:sz w:val="28"/>
          <w:szCs w:val="28"/>
        </w:rPr>
        <w:t xml:space="preserve">      </w:t>
      </w:r>
      <w:r w:rsidR="004A06AE" w:rsidRPr="00803CE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2012 года № 599 «О мерах по реализации государственной политики </w:t>
      </w:r>
      <w:r w:rsidR="0099714D" w:rsidRPr="00803CE8">
        <w:rPr>
          <w:rFonts w:ascii="Times New Roman" w:hAnsi="Times New Roman" w:cs="Times New Roman"/>
          <w:sz w:val="28"/>
          <w:szCs w:val="28"/>
        </w:rPr>
        <w:t>в области образования и науки»;</w:t>
      </w:r>
    </w:p>
    <w:p w:rsidR="004A06AE" w:rsidRPr="00803CE8" w:rsidRDefault="004A06AE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Миссией образования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</w:t>
      </w:r>
      <w:r w:rsidR="007817DF" w:rsidRPr="00803CE8">
        <w:rPr>
          <w:rFonts w:ascii="Times New Roman" w:hAnsi="Times New Roman" w:cs="Times New Roman"/>
          <w:color w:val="000000"/>
          <w:sz w:val="28"/>
          <w:szCs w:val="28"/>
        </w:rPr>
        <w:t>Курского района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</w:t>
      </w:r>
      <w:r w:rsidR="007817DF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в значительной степени сегодня решены. Исключением пока остается дошкольное образование. </w:t>
      </w:r>
    </w:p>
    <w:p w:rsidR="0082482B" w:rsidRDefault="0082482B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6AE" w:rsidRPr="00803CE8" w:rsidRDefault="004A06AE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Поэтому приоритетом </w:t>
      </w:r>
      <w:r w:rsidR="00691123" w:rsidRPr="00803C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на данном этапе развития образования является обеспечение доступности дошкольного образования. Другим системным приоритетом является повышение качества результатов образования на разных уровнях. При этом речь идет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населения, а также перспективным задачам развития российского общества и экономики. Речь идет не только об усредненных индивидуальных образовательных результатах, но о качественных характеристиках всего поколения, формируемого системой образования, о равенстве возможностей для достижения качественного образовательного результата. В контексте этого приоритета актуальной является задача переосмысления представлений о «качественном» образовании на всех его уровнях, определение того, какие индивидуально усвоенные и коллективно распределенные знания, компетенции, установки являются к</w:t>
      </w:r>
      <w:r w:rsidR="00691123" w:rsidRPr="00803CE8">
        <w:rPr>
          <w:rFonts w:ascii="Times New Roman" w:hAnsi="Times New Roman" w:cs="Times New Roman"/>
          <w:color w:val="000000"/>
          <w:sz w:val="28"/>
          <w:szCs w:val="28"/>
        </w:rPr>
        <w:t>лючевыми для личной успешности.</w:t>
      </w:r>
    </w:p>
    <w:p w:rsidR="004A06AE" w:rsidRPr="00803CE8" w:rsidRDefault="004A06AE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</w:t>
      </w:r>
      <w:r w:rsidR="007817DF" w:rsidRPr="00803CE8">
        <w:rPr>
          <w:rFonts w:ascii="Times New Roman" w:hAnsi="Times New Roman" w:cs="Times New Roman"/>
          <w:color w:val="000000"/>
          <w:sz w:val="28"/>
          <w:szCs w:val="28"/>
        </w:rPr>
        <w:t>необходима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управление образовательным процессом, так и непосредственно в образовательную деятельность. Этот приоритет отражает высокий образовательный потенциал российских семей и организаций, который до сих пор эффективно не использовался. </w:t>
      </w:r>
    </w:p>
    <w:p w:rsidR="004A06AE" w:rsidRPr="00803CE8" w:rsidRDefault="004A06AE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в соответствующих подпрограммах </w:t>
      </w:r>
      <w:r w:rsidR="007817DF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:rsidR="004A06AE" w:rsidRPr="00803CE8" w:rsidRDefault="004A06AE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мероприятия подпрограмм отражают актуальные и перспективные направления </w:t>
      </w:r>
      <w:r w:rsidR="007817DF" w:rsidRPr="00803C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образования по реализации указанных приоритетов. </w:t>
      </w:r>
    </w:p>
    <w:p w:rsidR="0042283C" w:rsidRPr="00803CE8" w:rsidRDefault="00AB3B10" w:rsidP="000D3A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F284B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>Наряду с перечисленными приоритетами при формировании осно</w:t>
      </w:r>
      <w:r w:rsidR="00162E0C">
        <w:rPr>
          <w:rFonts w:ascii="Times New Roman" w:hAnsi="Times New Roman" w:cs="Times New Roman"/>
          <w:color w:val="000000"/>
          <w:sz w:val="28"/>
          <w:szCs w:val="28"/>
        </w:rPr>
        <w:t>вных мероприятий муниципальной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учитывались изменения, отраженные в </w:t>
      </w:r>
      <w:r w:rsidR="00691123" w:rsidRPr="00803CE8">
        <w:rPr>
          <w:rFonts w:ascii="Times New Roman" w:hAnsi="Times New Roman" w:cs="Times New Roman"/>
          <w:color w:val="000000"/>
          <w:sz w:val="28"/>
          <w:szCs w:val="28"/>
        </w:rPr>
        <w:t>Федеральном з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691123" w:rsidRPr="0080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82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2482B" w:rsidRPr="00803CE8">
        <w:rPr>
          <w:rFonts w:ascii="Times New Roman" w:hAnsi="Times New Roman" w:cs="Times New Roman"/>
          <w:color w:val="000000"/>
          <w:sz w:val="28"/>
          <w:szCs w:val="28"/>
        </w:rPr>
        <w:t xml:space="preserve">29.12. 2012 года </w:t>
      </w:r>
      <w:r w:rsidR="0082482B">
        <w:rPr>
          <w:rFonts w:ascii="Times New Roman" w:hAnsi="Times New Roman" w:cs="Times New Roman"/>
          <w:color w:val="000000"/>
          <w:sz w:val="28"/>
          <w:szCs w:val="28"/>
        </w:rPr>
        <w:t xml:space="preserve"> № 273-ФЗ 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>«Об образ</w:t>
      </w:r>
      <w:r w:rsidR="0082482B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</w:t>
      </w:r>
      <w:r w:rsidR="004A06AE" w:rsidRPr="00803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83C" w:rsidRPr="00803CE8" w:rsidRDefault="0042283C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FE3" w:rsidRPr="00AB3B10" w:rsidRDefault="00B6332F" w:rsidP="005132B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10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Цели</w:t>
      </w:r>
      <w:r w:rsidRPr="00AB3B10">
        <w:rPr>
          <w:rFonts w:ascii="Times New Roman" w:hAnsi="Times New Roman" w:cs="Times New Roman"/>
          <w:b/>
          <w:sz w:val="28"/>
          <w:szCs w:val="28"/>
        </w:rPr>
        <w:t>, задачи и показатели (индикаторы) достижения целей и решения задач</w:t>
      </w:r>
    </w:p>
    <w:p w:rsidR="00C77FC7" w:rsidRPr="00803CE8" w:rsidRDefault="00BE042A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</w:t>
      </w:r>
      <w:r w:rsidR="00C77FC7" w:rsidRPr="00803CE8">
        <w:rPr>
          <w:rFonts w:ascii="Times New Roman" w:hAnsi="Times New Roman" w:cs="Times New Roman"/>
          <w:sz w:val="28"/>
          <w:szCs w:val="28"/>
        </w:rPr>
        <w:t>рограммы является создание условий  устойчивого развития системы образования, максимально обеспечивающей потребности населения в получении качественных образовательных услуг.</w:t>
      </w:r>
    </w:p>
    <w:p w:rsidR="00C77FC7" w:rsidRPr="00803CE8" w:rsidRDefault="00E4468D" w:rsidP="000D3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Целями развития</w:t>
      </w:r>
      <w:r w:rsidR="002429F9" w:rsidRPr="00803CE8">
        <w:rPr>
          <w:rFonts w:ascii="Times New Roman" w:hAnsi="Times New Roman" w:cs="Times New Roman"/>
          <w:sz w:val="28"/>
          <w:szCs w:val="28"/>
        </w:rPr>
        <w:t xml:space="preserve"> системы образования в рамк</w:t>
      </w:r>
      <w:r w:rsidR="00F66CF3" w:rsidRPr="00803CE8">
        <w:rPr>
          <w:rFonts w:ascii="Times New Roman" w:hAnsi="Times New Roman" w:cs="Times New Roman"/>
          <w:sz w:val="28"/>
          <w:szCs w:val="28"/>
        </w:rPr>
        <w:t>ах реа</w:t>
      </w:r>
      <w:r w:rsidR="00BE042A">
        <w:rPr>
          <w:rFonts w:ascii="Times New Roman" w:hAnsi="Times New Roman" w:cs="Times New Roman"/>
          <w:sz w:val="28"/>
          <w:szCs w:val="28"/>
        </w:rPr>
        <w:t>лизации П</w:t>
      </w:r>
      <w:r w:rsidR="00F66CF3" w:rsidRPr="00803CE8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2429F9" w:rsidRPr="00803CE8" w:rsidRDefault="002429F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5F284B" w:rsidRPr="00803CE8">
        <w:rPr>
          <w:rFonts w:ascii="Times New Roman" w:hAnsi="Times New Roman" w:cs="Times New Roman"/>
          <w:sz w:val="28"/>
          <w:szCs w:val="28"/>
        </w:rPr>
        <w:t>внедрение механизмов формирования и реализации современных моделей дошкольного и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</w:t>
      </w:r>
      <w:r w:rsidRPr="00803CE8">
        <w:rPr>
          <w:rFonts w:ascii="Times New Roman" w:hAnsi="Times New Roman" w:cs="Times New Roman"/>
          <w:sz w:val="28"/>
          <w:szCs w:val="28"/>
        </w:rPr>
        <w:t>;</w:t>
      </w:r>
    </w:p>
    <w:p w:rsidR="002429F9" w:rsidRPr="00803CE8" w:rsidRDefault="002429F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84B" w:rsidRPr="00803CE8">
        <w:rPr>
          <w:rFonts w:ascii="Times New Roman" w:hAnsi="Times New Roman" w:cs="Times New Roman"/>
          <w:sz w:val="28"/>
          <w:szCs w:val="28"/>
        </w:rPr>
        <w:t>обеспечение объективной информацией о качестве образования для принятия управленческих решений на разных уровнях управления образованием</w:t>
      </w:r>
      <w:r w:rsidRPr="00803CE8">
        <w:rPr>
          <w:rFonts w:ascii="Times New Roman" w:hAnsi="Times New Roman" w:cs="Times New Roman"/>
          <w:sz w:val="28"/>
          <w:szCs w:val="28"/>
        </w:rPr>
        <w:t>;</w:t>
      </w:r>
    </w:p>
    <w:p w:rsidR="002429F9" w:rsidRPr="00803CE8" w:rsidRDefault="002429F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5F284B" w:rsidRPr="00803CE8">
        <w:rPr>
          <w:rFonts w:ascii="Times New Roman" w:hAnsi="Times New Roman" w:cs="Times New Roman"/>
          <w:sz w:val="28"/>
          <w:szCs w:val="28"/>
        </w:rPr>
        <w:t>поддержка устойчивого развития системы образования</w:t>
      </w:r>
      <w:r w:rsidRPr="00803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29F9" w:rsidRPr="00803CE8" w:rsidRDefault="002429F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5F284B" w:rsidRPr="00803CE8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A85D32" w:rsidRPr="00803CE8">
        <w:rPr>
          <w:rFonts w:ascii="Times New Roman" w:hAnsi="Times New Roman" w:cs="Times New Roman"/>
          <w:sz w:val="28"/>
          <w:szCs w:val="28"/>
        </w:rPr>
        <w:t>информированности потребителей образовательных услуг</w:t>
      </w:r>
      <w:r w:rsidRPr="00803CE8">
        <w:rPr>
          <w:rFonts w:ascii="Times New Roman" w:hAnsi="Times New Roman" w:cs="Times New Roman"/>
          <w:sz w:val="28"/>
          <w:szCs w:val="28"/>
        </w:rPr>
        <w:t>;</w:t>
      </w:r>
    </w:p>
    <w:p w:rsidR="008A2375" w:rsidRDefault="002429F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- повыше</w:t>
      </w:r>
      <w:r w:rsidR="008A2375">
        <w:rPr>
          <w:rFonts w:ascii="Times New Roman" w:hAnsi="Times New Roman" w:cs="Times New Roman"/>
          <w:sz w:val="28"/>
          <w:szCs w:val="28"/>
        </w:rPr>
        <w:t>ние качества общего образования;</w:t>
      </w:r>
    </w:p>
    <w:p w:rsidR="008A2375" w:rsidRPr="00C949D4" w:rsidRDefault="008A2375" w:rsidP="008A237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Pr="00C949D4">
        <w:rPr>
          <w:rFonts w:ascii="Times New Roman" w:hAnsi="Times New Roman"/>
          <w:color w:val="000000" w:themeColor="text1"/>
          <w:sz w:val="28"/>
          <w:szCs w:val="28"/>
        </w:rPr>
        <w:t xml:space="preserve">еализация </w:t>
      </w:r>
      <w:proofErr w:type="spellStart"/>
      <w:r w:rsidRPr="00C949D4">
        <w:rPr>
          <w:rFonts w:ascii="Times New Roman" w:hAnsi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C949D4">
        <w:rPr>
          <w:rFonts w:ascii="Times New Roman" w:hAnsi="Times New Roman"/>
          <w:color w:val="000000" w:themeColor="text1"/>
          <w:sz w:val="28"/>
          <w:szCs w:val="28"/>
        </w:rPr>
        <w:t xml:space="preserve"> и дополнительных </w:t>
      </w:r>
      <w:proofErr w:type="spellStart"/>
      <w:r w:rsidRPr="00C949D4">
        <w:rPr>
          <w:rFonts w:ascii="Times New Roman" w:hAnsi="Times New Roman"/>
          <w:color w:val="000000" w:themeColor="text1"/>
          <w:sz w:val="28"/>
          <w:szCs w:val="28"/>
        </w:rPr>
        <w:t>предпрофессиональных</w:t>
      </w:r>
      <w:proofErr w:type="spellEnd"/>
      <w:r w:rsidRPr="00C949D4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color w:val="000000" w:themeColor="text1"/>
          <w:sz w:val="28"/>
          <w:szCs w:val="28"/>
        </w:rPr>
        <w:t>ых программ в области искусства.</w:t>
      </w:r>
    </w:p>
    <w:p w:rsidR="00AB3B10" w:rsidRDefault="00AB3B10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CF3" w:rsidRPr="00803CE8" w:rsidRDefault="00AB3B10" w:rsidP="000D3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CF3" w:rsidRPr="00803CE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F66CF3" w:rsidRPr="006B66D0">
        <w:rPr>
          <w:rFonts w:ascii="Times New Roman" w:hAnsi="Times New Roman" w:cs="Times New Roman"/>
          <w:sz w:val="28"/>
          <w:szCs w:val="28"/>
        </w:rPr>
        <w:t>задачами</w:t>
      </w:r>
      <w:r w:rsidR="00BE042A">
        <w:rPr>
          <w:rFonts w:ascii="Times New Roman" w:hAnsi="Times New Roman" w:cs="Times New Roman"/>
          <w:sz w:val="28"/>
          <w:szCs w:val="28"/>
        </w:rPr>
        <w:t xml:space="preserve"> П</w:t>
      </w:r>
      <w:r w:rsidR="00F66CF3" w:rsidRPr="00803CE8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FB226F" w:rsidRPr="00803CE8" w:rsidRDefault="00FB226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A85D32" w:rsidRPr="00803CE8">
        <w:rPr>
          <w:rFonts w:ascii="Times New Roman" w:hAnsi="Times New Roman" w:cs="Times New Roman"/>
          <w:sz w:val="28"/>
          <w:szCs w:val="28"/>
        </w:rPr>
        <w:t>развитие инфраструктуры и организационно-</w:t>
      </w:r>
      <w:proofErr w:type="gramStart"/>
      <w:r w:rsidR="00A85D32" w:rsidRPr="0080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A85D32" w:rsidRPr="00803CE8">
        <w:rPr>
          <w:rFonts w:ascii="Times New Roman" w:hAnsi="Times New Roman" w:cs="Times New Roman"/>
          <w:sz w:val="28"/>
          <w:szCs w:val="28"/>
        </w:rPr>
        <w:t>, обеспечивающих равную доступность услуг дошкольного</w:t>
      </w:r>
      <w:r w:rsidR="00B6332F" w:rsidRPr="00803CE8">
        <w:rPr>
          <w:rFonts w:ascii="Times New Roman" w:hAnsi="Times New Roman" w:cs="Times New Roman"/>
          <w:sz w:val="28"/>
          <w:szCs w:val="28"/>
        </w:rPr>
        <w:t xml:space="preserve"> и общего образования детей</w:t>
      </w:r>
      <w:r w:rsidRPr="00803CE8">
        <w:rPr>
          <w:rFonts w:ascii="Times New Roman" w:hAnsi="Times New Roman" w:cs="Times New Roman"/>
          <w:sz w:val="28"/>
          <w:szCs w:val="28"/>
        </w:rPr>
        <w:t>;</w:t>
      </w:r>
    </w:p>
    <w:p w:rsidR="00FB226F" w:rsidRPr="00803CE8" w:rsidRDefault="00FB226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B6332F" w:rsidRPr="00803CE8">
        <w:rPr>
          <w:rFonts w:ascii="Times New Roman" w:hAnsi="Times New Roman" w:cs="Times New Roman"/>
          <w:sz w:val="28"/>
          <w:szCs w:val="28"/>
        </w:rPr>
        <w:t>модернизация образовательных программ в системах дошкольного и общего образования детей, направленная на достижение современного качества учебных результатов</w:t>
      </w:r>
      <w:r w:rsidRPr="00803CE8">
        <w:rPr>
          <w:rFonts w:ascii="Times New Roman" w:hAnsi="Times New Roman" w:cs="Times New Roman"/>
          <w:sz w:val="28"/>
          <w:szCs w:val="28"/>
        </w:rPr>
        <w:t>;</w:t>
      </w:r>
    </w:p>
    <w:p w:rsidR="00FB226F" w:rsidRPr="00803CE8" w:rsidRDefault="00FB226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B6332F" w:rsidRPr="00803CE8">
        <w:rPr>
          <w:rFonts w:ascii="Times New Roman" w:hAnsi="Times New Roman" w:cs="Times New Roman"/>
          <w:sz w:val="28"/>
          <w:szCs w:val="28"/>
        </w:rPr>
        <w:t>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</w:t>
      </w:r>
      <w:r w:rsidRPr="00803CE8">
        <w:rPr>
          <w:rFonts w:ascii="Times New Roman" w:hAnsi="Times New Roman" w:cs="Times New Roman"/>
          <w:sz w:val="28"/>
          <w:szCs w:val="28"/>
        </w:rPr>
        <w:t>;</w:t>
      </w:r>
    </w:p>
    <w:p w:rsidR="00FB226F" w:rsidRDefault="00FB226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B6332F" w:rsidRPr="00803CE8">
        <w:rPr>
          <w:rFonts w:ascii="Times New Roman" w:hAnsi="Times New Roman" w:cs="Times New Roman"/>
          <w:sz w:val="28"/>
          <w:szCs w:val="28"/>
        </w:rPr>
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</w:t>
      </w:r>
      <w:r w:rsidR="008A2375">
        <w:rPr>
          <w:rFonts w:ascii="Times New Roman" w:hAnsi="Times New Roman" w:cs="Times New Roman"/>
          <w:sz w:val="28"/>
          <w:szCs w:val="28"/>
        </w:rPr>
        <w:t>;</w:t>
      </w:r>
    </w:p>
    <w:p w:rsidR="008A2375" w:rsidRPr="00B55B8C" w:rsidRDefault="008A2375" w:rsidP="008A2375">
      <w:pPr>
        <w:tabs>
          <w:tab w:val="left" w:pos="6852"/>
        </w:tabs>
        <w:spacing w:after="0" w:line="240" w:lineRule="auto"/>
        <w:ind w:left="1" w:right="12" w:hanging="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B8C">
        <w:rPr>
          <w:rFonts w:ascii="Times New Roman" w:hAnsi="Times New Roman"/>
          <w:sz w:val="28"/>
          <w:szCs w:val="28"/>
        </w:rPr>
        <w:t xml:space="preserve">создание необходимых и благоприятных условий для разностороннего развития личности, ее музыкально-эстетического образования, профессионального  творческого труда детей в возрасте преимущественно от </w:t>
      </w:r>
      <w:r w:rsidRPr="00C949D4">
        <w:rPr>
          <w:rFonts w:ascii="Times New Roman" w:hAnsi="Times New Roman"/>
          <w:color w:val="000000" w:themeColor="text1"/>
          <w:sz w:val="28"/>
          <w:szCs w:val="28"/>
        </w:rPr>
        <w:t>6,6</w:t>
      </w:r>
      <w:r w:rsidRPr="00B55B8C">
        <w:rPr>
          <w:rFonts w:ascii="Times New Roman" w:hAnsi="Times New Roman"/>
          <w:sz w:val="28"/>
          <w:szCs w:val="28"/>
        </w:rPr>
        <w:t xml:space="preserve"> до 18 лет; </w:t>
      </w:r>
    </w:p>
    <w:p w:rsidR="008A2375" w:rsidRPr="00B55B8C" w:rsidRDefault="008A2375" w:rsidP="008A2375">
      <w:pPr>
        <w:tabs>
          <w:tab w:val="left" w:pos="6852"/>
        </w:tabs>
        <w:spacing w:after="0" w:line="240" w:lineRule="auto"/>
        <w:ind w:left="1" w:right="12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8C">
        <w:rPr>
          <w:rFonts w:ascii="Times New Roman" w:hAnsi="Times New Roman"/>
          <w:sz w:val="28"/>
          <w:szCs w:val="28"/>
        </w:rPr>
        <w:t>- обеспечение условий для выявления и реализации способностей талантливых и одаренных детей для дальнейшей профессионализации в сфере культуры;</w:t>
      </w:r>
    </w:p>
    <w:p w:rsidR="008A2375" w:rsidRPr="00B55B8C" w:rsidRDefault="008A2375" w:rsidP="008A2375">
      <w:pPr>
        <w:tabs>
          <w:tab w:val="left" w:pos="6852"/>
        </w:tabs>
        <w:spacing w:after="0" w:line="240" w:lineRule="auto"/>
        <w:ind w:left="1" w:right="12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5B8C">
        <w:rPr>
          <w:rFonts w:ascii="Times New Roman" w:hAnsi="Times New Roman"/>
          <w:sz w:val="28"/>
          <w:szCs w:val="28"/>
        </w:rPr>
        <w:t xml:space="preserve">- создание условий для повышения профессиональной </w:t>
      </w:r>
      <w:proofErr w:type="gramStart"/>
      <w:r w:rsidRPr="00B55B8C">
        <w:rPr>
          <w:rFonts w:ascii="Times New Roman" w:hAnsi="Times New Roman"/>
          <w:sz w:val="28"/>
          <w:szCs w:val="28"/>
        </w:rPr>
        <w:t>компетентности педагогических работников образовательных учреждений дополнительного образования детей</w:t>
      </w:r>
      <w:proofErr w:type="gramEnd"/>
      <w:r w:rsidRPr="00B55B8C">
        <w:rPr>
          <w:rFonts w:ascii="Times New Roman" w:hAnsi="Times New Roman"/>
          <w:sz w:val="28"/>
          <w:szCs w:val="28"/>
        </w:rPr>
        <w:t xml:space="preserve"> в сфере культуры;</w:t>
      </w:r>
    </w:p>
    <w:p w:rsidR="008A2375" w:rsidRPr="00B55B8C" w:rsidRDefault="008A2375" w:rsidP="008A2375">
      <w:pPr>
        <w:tabs>
          <w:tab w:val="left" w:pos="6852"/>
        </w:tabs>
        <w:spacing w:after="0" w:line="240" w:lineRule="auto"/>
        <w:ind w:left="1" w:right="12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55B8C">
        <w:rPr>
          <w:rFonts w:ascii="Times New Roman" w:hAnsi="Times New Roman"/>
          <w:sz w:val="28"/>
          <w:szCs w:val="28"/>
        </w:rPr>
        <w:t>- удовлетворение духовных потребностей  стимулирование интереса личности обучающихся к познанию  и творчеству, их адаптации к жизни в обществе;</w:t>
      </w:r>
    </w:p>
    <w:p w:rsidR="008A2375" w:rsidRPr="00B55B8C" w:rsidRDefault="008A2375" w:rsidP="008A2375">
      <w:pPr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55B8C">
        <w:rPr>
          <w:rFonts w:ascii="Times New Roman" w:hAnsi="Times New Roman"/>
          <w:sz w:val="28"/>
          <w:szCs w:val="28"/>
        </w:rPr>
        <w:t>- оказание дополнительных услуг в области эстетического, художественного, музыкального образования;</w:t>
      </w:r>
    </w:p>
    <w:p w:rsidR="008A2375" w:rsidRPr="00B55B8C" w:rsidRDefault="008A2375" w:rsidP="008A2375">
      <w:pPr>
        <w:spacing w:after="0" w:line="240" w:lineRule="auto"/>
        <w:ind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55B8C">
        <w:rPr>
          <w:rFonts w:ascii="Times New Roman" w:hAnsi="Times New Roman"/>
          <w:sz w:val="28"/>
          <w:szCs w:val="28"/>
        </w:rPr>
        <w:t xml:space="preserve"> - формирование общей культуры личности в интересах общества и государства.</w:t>
      </w:r>
    </w:p>
    <w:p w:rsidR="008A2375" w:rsidRPr="00803CE8" w:rsidRDefault="008A237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F0C" w:rsidRPr="00803CE8" w:rsidRDefault="00BE042A" w:rsidP="000D3A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 ориентиром П</w:t>
      </w:r>
      <w:r w:rsidR="009D5ACE" w:rsidRPr="00803CE8">
        <w:rPr>
          <w:rFonts w:ascii="Times New Roman" w:hAnsi="Times New Roman" w:cs="Times New Roman"/>
          <w:sz w:val="28"/>
          <w:szCs w:val="28"/>
        </w:rPr>
        <w:t>рограммы является достижение целевых индикаторов развития системы образования, позволяющих оценить ход и результативность</w:t>
      </w:r>
      <w:r w:rsidR="004C0E44" w:rsidRPr="00803CE8">
        <w:rPr>
          <w:rFonts w:ascii="Times New Roman" w:hAnsi="Times New Roman" w:cs="Times New Roman"/>
          <w:sz w:val="28"/>
          <w:szCs w:val="28"/>
        </w:rPr>
        <w:t xml:space="preserve"> решения поставленных задач по клю</w:t>
      </w:r>
      <w:r w:rsidR="00D90F93" w:rsidRPr="00803CE8">
        <w:rPr>
          <w:rFonts w:ascii="Times New Roman" w:hAnsi="Times New Roman" w:cs="Times New Roman"/>
          <w:sz w:val="28"/>
          <w:szCs w:val="28"/>
        </w:rPr>
        <w:t>чевым направлениям деятельности, а именно:</w:t>
      </w:r>
    </w:p>
    <w:p w:rsidR="00D90F93" w:rsidRPr="00803CE8" w:rsidRDefault="00D90F93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удельный вес численности</w:t>
      </w:r>
      <w:r w:rsidR="00AB3B10">
        <w:rPr>
          <w:rFonts w:ascii="Times New Roman" w:hAnsi="Times New Roman"/>
          <w:sz w:val="28"/>
          <w:szCs w:val="28"/>
        </w:rPr>
        <w:t xml:space="preserve"> населения в возрасте 5-18 лет, </w:t>
      </w:r>
      <w:r w:rsidRPr="00803CE8">
        <w:rPr>
          <w:rFonts w:ascii="Times New Roman" w:hAnsi="Times New Roman"/>
          <w:sz w:val="28"/>
          <w:szCs w:val="28"/>
        </w:rPr>
        <w:t>охваченного образованием, в общей численности население в возрасте 5-18 лет;</w:t>
      </w:r>
    </w:p>
    <w:p w:rsidR="00D90F93" w:rsidRPr="00803CE8" w:rsidRDefault="00D90F93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</w:r>
    </w:p>
    <w:p w:rsidR="00D90F93" w:rsidRPr="00803CE8" w:rsidRDefault="00D90F93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lastRenderedPageBreak/>
        <w:t xml:space="preserve">отношение среднего балла ЕГЭ (в расчете на один предмет) в 10% школ с лучшими результатами ЕГЭ к среднему баллу ЕГЭ </w:t>
      </w:r>
      <w:proofErr w:type="gramStart"/>
      <w:r w:rsidRPr="00803C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03CE8">
        <w:rPr>
          <w:rFonts w:ascii="Times New Roman" w:hAnsi="Times New Roman"/>
          <w:sz w:val="28"/>
          <w:szCs w:val="28"/>
        </w:rPr>
        <w:t>в расчете на один предмет) в 10% школ с худшими результатами ЕГЭ;</w:t>
      </w:r>
    </w:p>
    <w:p w:rsidR="00D90F93" w:rsidRPr="00803CE8" w:rsidRDefault="00D90F93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 xml:space="preserve">удельный вес численности обучающихся муниципальных общеобразовательных организаций, которым предоставлена возможность </w:t>
      </w:r>
      <w:r w:rsidR="00214880" w:rsidRPr="00803CE8">
        <w:rPr>
          <w:rFonts w:ascii="Times New Roman" w:hAnsi="Times New Roman"/>
          <w:sz w:val="28"/>
          <w:szCs w:val="28"/>
        </w:rPr>
        <w:t>обучаться в соответствии с основными современными требованиями, в общей численности обучающихся;</w:t>
      </w:r>
    </w:p>
    <w:p w:rsidR="00214880" w:rsidRPr="00803CE8" w:rsidRDefault="0021488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удельный вес детей, охваченных дошкольным образованием в дошкольных образовательных учреждениях;</w:t>
      </w:r>
    </w:p>
    <w:p w:rsidR="00214880" w:rsidRDefault="0021488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CE8">
        <w:rPr>
          <w:rFonts w:ascii="Times New Roman" w:hAnsi="Times New Roman"/>
          <w:sz w:val="28"/>
          <w:szCs w:val="28"/>
        </w:rPr>
        <w:t xml:space="preserve">доля обучающихся, принявших участие в районных и </w:t>
      </w:r>
      <w:r w:rsidR="008A2375">
        <w:rPr>
          <w:rFonts w:ascii="Times New Roman" w:hAnsi="Times New Roman"/>
          <w:sz w:val="28"/>
          <w:szCs w:val="28"/>
        </w:rPr>
        <w:t>областных массовых мероприятиях;</w:t>
      </w:r>
      <w:proofErr w:type="gramEnd"/>
    </w:p>
    <w:p w:rsidR="008A2375" w:rsidRPr="008A2375" w:rsidRDefault="00E21AA8" w:rsidP="00E21AA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375" w:rsidRPr="008A2375">
        <w:rPr>
          <w:rFonts w:ascii="Times New Roman" w:hAnsi="Times New Roman"/>
          <w:sz w:val="28"/>
          <w:szCs w:val="28"/>
        </w:rPr>
        <w:t>количество учащихся;</w:t>
      </w:r>
    </w:p>
    <w:p w:rsidR="008A2375" w:rsidRPr="008A2375" w:rsidRDefault="00E21AA8" w:rsidP="00E21AA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8A2375" w:rsidRPr="008A2375">
        <w:rPr>
          <w:rFonts w:ascii="Times New Roman" w:hAnsi="Times New Roman"/>
          <w:sz w:val="28"/>
          <w:szCs w:val="28"/>
        </w:rPr>
        <w:t xml:space="preserve"> количество обучающихся в ДШИ</w:t>
      </w:r>
      <w:r>
        <w:rPr>
          <w:rFonts w:ascii="Times New Roman" w:hAnsi="Times New Roman"/>
          <w:sz w:val="28"/>
          <w:szCs w:val="28"/>
        </w:rPr>
        <w:t xml:space="preserve"> принявших участие в областных, </w:t>
      </w:r>
      <w:r w:rsidR="008A2375" w:rsidRPr="008A2375">
        <w:rPr>
          <w:rFonts w:ascii="Times New Roman" w:hAnsi="Times New Roman"/>
          <w:sz w:val="28"/>
          <w:szCs w:val="28"/>
        </w:rPr>
        <w:t>международных и всероссийских конкурсах;</w:t>
      </w:r>
      <w:proofErr w:type="gramEnd"/>
    </w:p>
    <w:p w:rsidR="008A2375" w:rsidRPr="008A2375" w:rsidRDefault="00E21AA8" w:rsidP="00E21AA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2375" w:rsidRPr="008A2375">
        <w:rPr>
          <w:rFonts w:ascii="Times New Roman" w:hAnsi="Times New Roman"/>
          <w:sz w:val="28"/>
          <w:szCs w:val="28"/>
        </w:rPr>
        <w:t xml:space="preserve"> доля преподавателей, имеющих первую и высшую квалификационную категорию;</w:t>
      </w:r>
    </w:p>
    <w:p w:rsidR="008A2375" w:rsidRPr="008A2375" w:rsidRDefault="00E21AA8" w:rsidP="00E21AA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2375" w:rsidRPr="008A2375">
        <w:rPr>
          <w:rFonts w:ascii="Times New Roman" w:hAnsi="Times New Roman"/>
          <w:sz w:val="28"/>
          <w:szCs w:val="28"/>
        </w:rPr>
        <w:t xml:space="preserve"> количество выпускников.</w:t>
      </w:r>
    </w:p>
    <w:p w:rsidR="00AB3B10" w:rsidRPr="00803CE8" w:rsidRDefault="00AB3B10" w:rsidP="000D3AA5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E042A" w:rsidRPr="00BE042A" w:rsidRDefault="00214880" w:rsidP="005132BC">
      <w:pPr>
        <w:pStyle w:val="a4"/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</w:rPr>
      </w:pPr>
      <w:r w:rsidRPr="00AB3B10">
        <w:rPr>
          <w:rFonts w:ascii="Times New Roman" w:hAnsi="Times New Roman"/>
          <w:b/>
          <w:sz w:val="28"/>
          <w:szCs w:val="28"/>
        </w:rPr>
        <w:t>2.3. Описание основных ожидаемых конеч</w:t>
      </w:r>
      <w:r w:rsidR="00BE042A">
        <w:rPr>
          <w:rFonts w:ascii="Times New Roman" w:hAnsi="Times New Roman"/>
          <w:b/>
          <w:sz w:val="28"/>
          <w:szCs w:val="28"/>
        </w:rPr>
        <w:t>ных результатов муниципальной  п</w:t>
      </w:r>
      <w:r w:rsidRPr="00AB3B10">
        <w:rPr>
          <w:rFonts w:ascii="Times New Roman" w:hAnsi="Times New Roman"/>
          <w:b/>
          <w:sz w:val="28"/>
          <w:szCs w:val="28"/>
        </w:rPr>
        <w:t>рограммы</w:t>
      </w:r>
    </w:p>
    <w:p w:rsidR="00214880" w:rsidRDefault="001C172A" w:rsidP="001C17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44A0D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</w:t>
      </w:r>
      <w:r w:rsidR="00214880" w:rsidRPr="00803CE8">
        <w:rPr>
          <w:rFonts w:ascii="Times New Roman" w:hAnsi="Times New Roman"/>
          <w:sz w:val="28"/>
          <w:szCs w:val="28"/>
        </w:rPr>
        <w:t>: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повышение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</w:t>
      </w:r>
      <w:r w:rsidR="00D41D12">
        <w:rPr>
          <w:rFonts w:ascii="Times New Roman" w:hAnsi="Times New Roman" w:cs="Times New Roman"/>
          <w:sz w:val="28"/>
          <w:szCs w:val="28"/>
        </w:rPr>
        <w:t>лет, обучающихся в школе) на 75,5</w:t>
      </w:r>
      <w:r>
        <w:rPr>
          <w:rFonts w:ascii="Times New Roman" w:hAnsi="Times New Roman" w:cs="Times New Roman"/>
          <w:sz w:val="28"/>
          <w:szCs w:val="28"/>
        </w:rPr>
        <w:t>% (с 24,5% в 2015г. до 100% в 2019г.);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увеличение удельного веса детей, охваченных дошкольным образованием в дошкольных о</w:t>
      </w:r>
      <w:r w:rsidR="00D41D12">
        <w:rPr>
          <w:rFonts w:ascii="Times New Roman" w:hAnsi="Times New Roman" w:cs="Times New Roman"/>
          <w:sz w:val="28"/>
          <w:szCs w:val="28"/>
        </w:rPr>
        <w:t>бразовательных учреждениях на 36</w:t>
      </w:r>
      <w:r>
        <w:rPr>
          <w:rFonts w:ascii="Times New Roman" w:hAnsi="Times New Roman" w:cs="Times New Roman"/>
          <w:sz w:val="28"/>
          <w:szCs w:val="28"/>
        </w:rPr>
        <w:t>% (с 34% в 2015г. до 70% в 2019г.)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-увеличение удельного веса численности населения в возрасте 5-18 лет, охваченного образованием, в общей численности насе</w:t>
      </w:r>
      <w:r w:rsidR="00D41D12">
        <w:rPr>
          <w:rFonts w:ascii="Times New Roman" w:hAnsi="Times New Roman" w:cs="Times New Roman"/>
          <w:sz w:val="28"/>
          <w:szCs w:val="28"/>
        </w:rPr>
        <w:t>ления в возрасте 5-18 лет на 1,5</w:t>
      </w:r>
      <w:r>
        <w:rPr>
          <w:rFonts w:ascii="Times New Roman" w:hAnsi="Times New Roman" w:cs="Times New Roman"/>
          <w:sz w:val="28"/>
          <w:szCs w:val="28"/>
        </w:rPr>
        <w:t>% (с 90% в 2015г. до 91,5% в 2019г.);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снижение показателя «отношение среднего балла ЕГЭ (в расчете на 1 предмет) в 10% школ с лучшими результатами ЕГЭ к среднему баллу ЕГЭ (в расчете на 1 предмет) в 10% школ с х</w:t>
      </w:r>
      <w:r w:rsidR="00D41D12">
        <w:rPr>
          <w:rFonts w:ascii="Times New Roman" w:hAnsi="Times New Roman" w:cs="Times New Roman"/>
          <w:sz w:val="28"/>
          <w:szCs w:val="28"/>
        </w:rPr>
        <w:t>удшими результатами ЕГЭ» на 0,2</w:t>
      </w:r>
      <w:r>
        <w:rPr>
          <w:rFonts w:ascii="Times New Roman" w:hAnsi="Times New Roman" w:cs="Times New Roman"/>
          <w:sz w:val="28"/>
          <w:szCs w:val="28"/>
        </w:rPr>
        <w:t>%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1,6% в 2015г. до 1,4% в 2019г.);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</w:t>
      </w:r>
      <w:r w:rsidR="00D41D12">
        <w:rPr>
          <w:rFonts w:ascii="Times New Roman" w:hAnsi="Times New Roman" w:cs="Times New Roman"/>
          <w:sz w:val="28"/>
          <w:szCs w:val="28"/>
        </w:rPr>
        <w:t xml:space="preserve">щей </w:t>
      </w:r>
      <w:proofErr w:type="gramStart"/>
      <w:r w:rsidR="00D41D12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D41D12">
        <w:rPr>
          <w:rFonts w:ascii="Times New Roman" w:hAnsi="Times New Roman" w:cs="Times New Roman"/>
          <w:sz w:val="28"/>
          <w:szCs w:val="28"/>
        </w:rPr>
        <w:t xml:space="preserve"> обучающихся на 2</w:t>
      </w:r>
      <w:r>
        <w:rPr>
          <w:rFonts w:ascii="Times New Roman" w:hAnsi="Times New Roman" w:cs="Times New Roman"/>
          <w:sz w:val="28"/>
          <w:szCs w:val="28"/>
        </w:rPr>
        <w:t>% (с 98% в 2015г. и доведение до 100% в 2019г.);</w:t>
      </w:r>
    </w:p>
    <w:p w:rsidR="00B2085B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увеличение доли обучающихся, принявших участие в районных и обла</w:t>
      </w:r>
      <w:r w:rsidR="00D41D12">
        <w:rPr>
          <w:rFonts w:ascii="Times New Roman" w:hAnsi="Times New Roman" w:cs="Times New Roman"/>
          <w:sz w:val="28"/>
          <w:szCs w:val="28"/>
        </w:rPr>
        <w:t>стных массовых мероприятиях на 4</w:t>
      </w:r>
      <w:r>
        <w:rPr>
          <w:rFonts w:ascii="Times New Roman" w:hAnsi="Times New Roman" w:cs="Times New Roman"/>
          <w:sz w:val="28"/>
          <w:szCs w:val="28"/>
        </w:rPr>
        <w:t>% (с 90% в 2015г. до 94% в 2019г.);</w:t>
      </w:r>
      <w:proofErr w:type="gramEnd"/>
    </w:p>
    <w:p w:rsidR="00E21AA8" w:rsidRDefault="00D41D12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="00E21AA8">
        <w:rPr>
          <w:rFonts w:ascii="Times New Roman" w:hAnsi="Times New Roman" w:cs="Times New Roman"/>
          <w:sz w:val="28"/>
          <w:szCs w:val="28"/>
        </w:rPr>
        <w:t>увеличение доли участников всероссийских, международных фестивалей, в меропри</w:t>
      </w:r>
      <w:r>
        <w:rPr>
          <w:rFonts w:ascii="Times New Roman" w:hAnsi="Times New Roman" w:cs="Times New Roman"/>
          <w:sz w:val="28"/>
          <w:szCs w:val="28"/>
        </w:rPr>
        <w:t>ятиях за пределами области на 7% (с 16</w:t>
      </w:r>
      <w:r w:rsidR="00E21AA8">
        <w:rPr>
          <w:rFonts w:ascii="Times New Roman" w:hAnsi="Times New Roman" w:cs="Times New Roman"/>
          <w:sz w:val="28"/>
          <w:szCs w:val="28"/>
        </w:rPr>
        <w:t>% в 2015 год</w:t>
      </w:r>
      <w:r>
        <w:rPr>
          <w:rFonts w:ascii="Times New Roman" w:hAnsi="Times New Roman" w:cs="Times New Roman"/>
          <w:sz w:val="28"/>
          <w:szCs w:val="28"/>
        </w:rPr>
        <w:t>у до 23</w:t>
      </w:r>
      <w:r w:rsidR="00E21AA8">
        <w:rPr>
          <w:rFonts w:ascii="Times New Roman" w:hAnsi="Times New Roman" w:cs="Times New Roman"/>
          <w:sz w:val="28"/>
          <w:szCs w:val="28"/>
        </w:rPr>
        <w:t>% в 2019 году);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сохранение удовлетворенности населения качеством предоставляемых услуг в сфере культуры на уровне 100% до 2019 года;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(с 64,9% в 2015 году до 82,4% в 2019 году);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увеличен</w:t>
      </w:r>
      <w:r w:rsidR="00D41D12">
        <w:rPr>
          <w:rFonts w:ascii="Times New Roman" w:hAnsi="Times New Roman" w:cs="Times New Roman"/>
          <w:sz w:val="28"/>
          <w:szCs w:val="28"/>
        </w:rPr>
        <w:t>ие количества обучающихся до 560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увеличение количества обучающихся в ДШИ принявших участие в областных, международных и всероссийских конкурсах до 60 человек;</w:t>
      </w:r>
    </w:p>
    <w:p w:rsidR="00E21AA8" w:rsidRDefault="00E21AA8" w:rsidP="00E2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доля преподавателей, имеющих первую и высшую квалификационную категорию – 43%;</w:t>
      </w:r>
    </w:p>
    <w:p w:rsidR="00E21AA8" w:rsidRPr="00803CE8" w:rsidRDefault="00E21AA8" w:rsidP="00E21A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увеличение количе</w:t>
      </w:r>
      <w:r w:rsidR="00D41D12">
        <w:rPr>
          <w:rFonts w:ascii="Times New Roman" w:hAnsi="Times New Roman" w:cs="Times New Roman"/>
          <w:sz w:val="28"/>
          <w:szCs w:val="28"/>
        </w:rPr>
        <w:t>ства выпускников до 79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1306D" w:rsidRPr="00803CE8" w:rsidRDefault="00E1306D" w:rsidP="000D3AA5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06D" w:rsidRPr="00AB3B10" w:rsidRDefault="00E1306D" w:rsidP="005132BC">
      <w:pPr>
        <w:pStyle w:val="a4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B10">
        <w:rPr>
          <w:rFonts w:ascii="Times New Roman" w:hAnsi="Times New Roman"/>
          <w:b/>
          <w:sz w:val="28"/>
          <w:szCs w:val="28"/>
        </w:rPr>
        <w:t>2.4.  Сроки и э</w:t>
      </w:r>
      <w:r w:rsidR="00BE042A">
        <w:rPr>
          <w:rFonts w:ascii="Times New Roman" w:hAnsi="Times New Roman"/>
          <w:b/>
          <w:sz w:val="28"/>
          <w:szCs w:val="28"/>
        </w:rPr>
        <w:t>тапы реализации муниципальной  п</w:t>
      </w:r>
      <w:r w:rsidRPr="00AB3B10">
        <w:rPr>
          <w:rFonts w:ascii="Times New Roman" w:hAnsi="Times New Roman"/>
          <w:b/>
          <w:sz w:val="28"/>
          <w:szCs w:val="28"/>
        </w:rPr>
        <w:t>рограммы</w:t>
      </w:r>
    </w:p>
    <w:p w:rsidR="00390D6A" w:rsidRPr="00803CE8" w:rsidRDefault="00390D6A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Реал</w:t>
      </w:r>
      <w:r w:rsidR="00E21AA8">
        <w:rPr>
          <w:rFonts w:ascii="Times New Roman" w:hAnsi="Times New Roman" w:cs="Times New Roman"/>
          <w:sz w:val="28"/>
          <w:szCs w:val="28"/>
        </w:rPr>
        <w:t>изация Программы рассчитана на 5-ти</w:t>
      </w:r>
      <w:r w:rsidRPr="00803CE8">
        <w:rPr>
          <w:rFonts w:ascii="Times New Roman" w:hAnsi="Times New Roman" w:cs="Times New Roman"/>
          <w:sz w:val="28"/>
          <w:szCs w:val="28"/>
        </w:rPr>
        <w:t xml:space="preserve"> летний период. На</w:t>
      </w:r>
      <w:r w:rsidR="00E21AA8">
        <w:rPr>
          <w:rFonts w:ascii="Times New Roman" w:hAnsi="Times New Roman" w:cs="Times New Roman"/>
          <w:sz w:val="28"/>
          <w:szCs w:val="28"/>
        </w:rPr>
        <w:t>чало реализации Программы – 2015</w:t>
      </w:r>
      <w:r w:rsidRPr="00803CE8">
        <w:rPr>
          <w:rFonts w:ascii="Times New Roman" w:hAnsi="Times New Roman" w:cs="Times New Roman"/>
          <w:sz w:val="28"/>
          <w:szCs w:val="28"/>
        </w:rPr>
        <w:t xml:space="preserve"> год, оконч</w:t>
      </w:r>
      <w:r w:rsidR="00E21AA8">
        <w:rPr>
          <w:rFonts w:ascii="Times New Roman" w:hAnsi="Times New Roman" w:cs="Times New Roman"/>
          <w:sz w:val="28"/>
          <w:szCs w:val="28"/>
        </w:rPr>
        <w:t>ание реализации Программы – 2019</w:t>
      </w:r>
      <w:r w:rsidRPr="00803CE8">
        <w:rPr>
          <w:rFonts w:ascii="Times New Roman" w:hAnsi="Times New Roman" w:cs="Times New Roman"/>
          <w:sz w:val="28"/>
          <w:szCs w:val="28"/>
        </w:rPr>
        <w:t xml:space="preserve"> год. С учетом, что в рамках Программы ежегодно планируется решать аналогичные задачи – не имеется оснований разграничения Программы, в связи с этим ее осуществление проводится в один этап.</w:t>
      </w:r>
    </w:p>
    <w:p w:rsidR="006965F0" w:rsidRPr="00803CE8" w:rsidRDefault="006965F0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5F0" w:rsidRPr="00AB3B10" w:rsidRDefault="006965F0" w:rsidP="005132B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1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B3B10">
        <w:rPr>
          <w:rFonts w:ascii="Times New Roman" w:hAnsi="Times New Roman" w:cs="Times New Roman"/>
          <w:b/>
          <w:sz w:val="28"/>
          <w:szCs w:val="28"/>
        </w:rPr>
        <w:t>Сведения о показател</w:t>
      </w:r>
      <w:r w:rsidR="00BE042A">
        <w:rPr>
          <w:rFonts w:ascii="Times New Roman" w:hAnsi="Times New Roman" w:cs="Times New Roman"/>
          <w:b/>
          <w:sz w:val="28"/>
          <w:szCs w:val="28"/>
        </w:rPr>
        <w:t>ях и индикаторах муниципальной п</w:t>
      </w:r>
      <w:r w:rsidRPr="00AB3B1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965F0" w:rsidRPr="00803CE8" w:rsidRDefault="00E8017E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Для оценки</w:t>
      </w:r>
      <w:r w:rsidR="00BE042A">
        <w:rPr>
          <w:rFonts w:ascii="Times New Roman" w:hAnsi="Times New Roman" w:cs="Times New Roman"/>
          <w:sz w:val="28"/>
          <w:szCs w:val="28"/>
        </w:rPr>
        <w:t xml:space="preserve"> хода реализации муниципальной П</w:t>
      </w:r>
      <w:r w:rsidRPr="00803CE8">
        <w:rPr>
          <w:rFonts w:ascii="Times New Roman" w:hAnsi="Times New Roman" w:cs="Times New Roman"/>
          <w:sz w:val="28"/>
          <w:szCs w:val="28"/>
        </w:rPr>
        <w:t>рограммы и характеристики состояния установленной сферы деятельности предусмотрена система показателей (индикаторов) муниципальной программы.</w:t>
      </w:r>
    </w:p>
    <w:p w:rsidR="00E8017E" w:rsidRPr="00803CE8" w:rsidRDefault="00E8017E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Достижение поставленных целей и задач муниципальной программы характеризуется следующими показателями (индикаторами):</w:t>
      </w:r>
    </w:p>
    <w:p w:rsidR="006965F0" w:rsidRPr="00803CE8" w:rsidRDefault="006965F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удельный вес численности населения в возрасте 5-18 лет, охваченного образованием, в общей численности население в возрасте 5-18 лет;</w:t>
      </w:r>
    </w:p>
    <w:p w:rsidR="006965F0" w:rsidRPr="00803CE8" w:rsidRDefault="006965F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</w:r>
    </w:p>
    <w:p w:rsidR="006965F0" w:rsidRPr="00803CE8" w:rsidRDefault="006965F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 xml:space="preserve">отношение среднего балла ЕГЭ (в расчете на один предмет) в 10% школ с лучшими результатами ЕГЭ к среднему баллу ЕГЭ </w:t>
      </w:r>
      <w:proofErr w:type="gramStart"/>
      <w:r w:rsidRPr="00803C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03CE8">
        <w:rPr>
          <w:rFonts w:ascii="Times New Roman" w:hAnsi="Times New Roman"/>
          <w:sz w:val="28"/>
          <w:szCs w:val="28"/>
        </w:rPr>
        <w:t>в расчете на один предмет) в 10% школ с худшими результатами ЕГЭ;</w:t>
      </w:r>
    </w:p>
    <w:p w:rsidR="006965F0" w:rsidRPr="00803CE8" w:rsidRDefault="006965F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</w:r>
    </w:p>
    <w:p w:rsidR="006965F0" w:rsidRDefault="006965F0" w:rsidP="000D3AA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удельный вес детей, охваченных дошкольным образованием в дошколь</w:t>
      </w:r>
      <w:r w:rsidR="000C0BDF">
        <w:rPr>
          <w:rFonts w:ascii="Times New Roman" w:hAnsi="Times New Roman"/>
          <w:sz w:val="28"/>
          <w:szCs w:val="28"/>
        </w:rPr>
        <w:t>ных образовательных учреждениях;</w:t>
      </w:r>
    </w:p>
    <w:p w:rsidR="000C0BDF" w:rsidRDefault="000C0BDF" w:rsidP="009A60F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доля обучающихся, принявших участие в районных и </w:t>
      </w:r>
      <w:r w:rsidR="00E21AA8">
        <w:rPr>
          <w:rFonts w:ascii="Times New Roman" w:hAnsi="Times New Roman"/>
          <w:sz w:val="28"/>
          <w:szCs w:val="28"/>
        </w:rPr>
        <w:t>областных массовых мероприятиях;</w:t>
      </w:r>
      <w:proofErr w:type="gramEnd"/>
    </w:p>
    <w:p w:rsidR="00E21AA8" w:rsidRDefault="00E21AA8" w:rsidP="009A6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21AA8" w:rsidRDefault="00E21AA8" w:rsidP="009A6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количество обучающихся в ДШИ принявших участие в областных, международных и всероссийских конкурсах;</w:t>
      </w:r>
      <w:proofErr w:type="gramEnd"/>
    </w:p>
    <w:p w:rsidR="00E21AA8" w:rsidRDefault="00E21AA8" w:rsidP="009A6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доля преподавателей, имеющих первую и высшую квалификационную категорию;</w:t>
      </w:r>
    </w:p>
    <w:p w:rsidR="00E21AA8" w:rsidRPr="00803CE8" w:rsidRDefault="00E21AA8" w:rsidP="009A60F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выпускников.</w:t>
      </w:r>
    </w:p>
    <w:p w:rsidR="00361D0A" w:rsidRPr="00803CE8" w:rsidRDefault="00361D0A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Значения указанных показателей (индикаторов) определяются следующим образом.</w:t>
      </w:r>
    </w:p>
    <w:p w:rsidR="00762099" w:rsidRPr="00803CE8" w:rsidRDefault="00B377F1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1D0A" w:rsidRPr="00803CE8">
        <w:rPr>
          <w:rFonts w:ascii="Times New Roman" w:hAnsi="Times New Roman"/>
          <w:sz w:val="28"/>
          <w:szCs w:val="28"/>
        </w:rPr>
        <w:t xml:space="preserve">Удельный вес  численности населения в возрасте 5-18 лет, охваченного образованием, в общей численности население в возрасте 5-18 </w:t>
      </w:r>
      <w:proofErr w:type="spellStart"/>
      <w:r w:rsidR="00361D0A" w:rsidRPr="00803CE8">
        <w:rPr>
          <w:rFonts w:ascii="Times New Roman" w:hAnsi="Times New Roman"/>
          <w:sz w:val="28"/>
          <w:szCs w:val="28"/>
        </w:rPr>
        <w:t>лет,%</w:t>
      </w:r>
      <w:proofErr w:type="spellEnd"/>
    </w:p>
    <w:p w:rsidR="008D419A" w:rsidRPr="008722D2" w:rsidRDefault="00762099" w:rsidP="005132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2D2">
        <w:rPr>
          <w:rFonts w:ascii="Times New Roman" w:hAnsi="Times New Roman"/>
          <w:b/>
          <w:sz w:val="28"/>
          <w:szCs w:val="28"/>
        </w:rPr>
        <w:t>УВоб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8722D2">
        <w:rPr>
          <w:rFonts w:ascii="Times New Roman" w:hAnsi="Times New Roman"/>
          <w:b/>
          <w:sz w:val="28"/>
          <w:szCs w:val="28"/>
        </w:rPr>
        <w:t>Чоб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8722D2">
        <w:rPr>
          <w:rFonts w:ascii="Times New Roman" w:hAnsi="Times New Roman"/>
          <w:b/>
          <w:sz w:val="28"/>
          <w:szCs w:val="28"/>
        </w:rPr>
        <w:t>Чнас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 xml:space="preserve"> * 100%,</w:t>
      </w:r>
    </w:p>
    <w:p w:rsidR="00762099" w:rsidRPr="00803CE8" w:rsidRDefault="0076209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где:</w:t>
      </w:r>
    </w:p>
    <w:p w:rsidR="00762099" w:rsidRPr="00803CE8" w:rsidRDefault="0076209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УВоб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удельный вес численности населения в возрасте 5-18 лет, охваченного образованием, в общей численности население в возрасте 5-18;</w:t>
      </w:r>
    </w:p>
    <w:p w:rsidR="00762099" w:rsidRPr="00803CE8" w:rsidRDefault="0076209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Чоб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численность детей в возрасте 5-18 лет, охваченных образованием;</w:t>
      </w:r>
    </w:p>
    <w:p w:rsidR="00762099" w:rsidRPr="00803CE8" w:rsidRDefault="00762099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Чнас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общая численность населения в возрасте 5-18 лет.</w:t>
      </w:r>
    </w:p>
    <w:p w:rsidR="006A2356" w:rsidRPr="00803CE8" w:rsidRDefault="00B377F1" w:rsidP="000D3AA5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6A2356" w:rsidRPr="00803CE8">
        <w:rPr>
          <w:rFonts w:ascii="Times New Roman" w:hAnsi="Times New Roman"/>
          <w:sz w:val="28"/>
          <w:szCs w:val="28"/>
        </w:rPr>
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школе),%</w:t>
      </w:r>
    </w:p>
    <w:p w:rsidR="006A2356" w:rsidRPr="008722D2" w:rsidRDefault="006A2356" w:rsidP="005132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2D2">
        <w:rPr>
          <w:rFonts w:ascii="Times New Roman" w:hAnsi="Times New Roman"/>
          <w:b/>
          <w:sz w:val="28"/>
          <w:szCs w:val="28"/>
        </w:rPr>
        <w:t>Ддо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8722D2">
        <w:rPr>
          <w:rFonts w:ascii="Times New Roman" w:hAnsi="Times New Roman"/>
          <w:b/>
          <w:sz w:val="28"/>
          <w:szCs w:val="28"/>
        </w:rPr>
        <w:t>Кддо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8722D2">
        <w:rPr>
          <w:rFonts w:ascii="Times New Roman" w:hAnsi="Times New Roman"/>
          <w:b/>
          <w:sz w:val="28"/>
          <w:szCs w:val="28"/>
        </w:rPr>
        <w:t>Кдр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 xml:space="preserve"> * 100%,</w:t>
      </w:r>
    </w:p>
    <w:p w:rsidR="006A2356" w:rsidRPr="00803CE8" w:rsidRDefault="006A235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где:</w:t>
      </w:r>
    </w:p>
    <w:p w:rsidR="006A2356" w:rsidRPr="00803CE8" w:rsidRDefault="006A235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Ддо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</w:r>
    </w:p>
    <w:p w:rsidR="006A2356" w:rsidRPr="00803CE8" w:rsidRDefault="006A235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Кддо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количество детей 3-7 лет, получающих дошкольное образование;</w:t>
      </w:r>
    </w:p>
    <w:p w:rsidR="006A2356" w:rsidRPr="00803CE8" w:rsidRDefault="006A2356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Кдр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общее количество детей 3-7 лет в районе.</w:t>
      </w:r>
    </w:p>
    <w:p w:rsidR="006A2356" w:rsidRPr="00803CE8" w:rsidRDefault="00B377F1" w:rsidP="000D3A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6A2356" w:rsidRPr="00803CE8">
        <w:rPr>
          <w:rFonts w:ascii="Times New Roman" w:hAnsi="Times New Roman"/>
          <w:sz w:val="28"/>
          <w:szCs w:val="28"/>
        </w:rPr>
        <w:t xml:space="preserve">Отношение среднего балла ЕГЭ (в расчете на один предмет) в 10% школ с лучшими результатами ЕГЭ к среднему баллу ЕГЭ </w:t>
      </w:r>
      <w:proofErr w:type="gramStart"/>
      <w:r w:rsidR="006A2356" w:rsidRPr="00803C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A2356" w:rsidRPr="00803CE8">
        <w:rPr>
          <w:rFonts w:ascii="Times New Roman" w:hAnsi="Times New Roman"/>
          <w:sz w:val="28"/>
          <w:szCs w:val="28"/>
        </w:rPr>
        <w:t>в расчете на один предмет) в 10% школ с худшими результатами ЕГЭ,%</w:t>
      </w:r>
    </w:p>
    <w:p w:rsidR="006A2356" w:rsidRPr="008722D2" w:rsidRDefault="006A2356" w:rsidP="005132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2D2">
        <w:rPr>
          <w:rFonts w:ascii="Times New Roman" w:hAnsi="Times New Roman"/>
          <w:b/>
          <w:sz w:val="28"/>
          <w:szCs w:val="28"/>
        </w:rPr>
        <w:t>ОсбЕГЭ</w:t>
      </w:r>
      <w:proofErr w:type="spellEnd"/>
      <w:r w:rsidR="001F1DBF" w:rsidRPr="008722D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="001F1DBF" w:rsidRPr="008722D2">
        <w:rPr>
          <w:rFonts w:ascii="Times New Roman" w:hAnsi="Times New Roman"/>
          <w:b/>
          <w:sz w:val="28"/>
          <w:szCs w:val="28"/>
        </w:rPr>
        <w:t>Сшлр</w:t>
      </w:r>
      <w:proofErr w:type="spellEnd"/>
      <w:r w:rsidR="001F1DBF" w:rsidRPr="008722D2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1F1DBF" w:rsidRPr="008722D2">
        <w:rPr>
          <w:rFonts w:ascii="Times New Roman" w:hAnsi="Times New Roman"/>
          <w:b/>
          <w:sz w:val="28"/>
          <w:szCs w:val="28"/>
        </w:rPr>
        <w:t>Сшхр</w:t>
      </w:r>
      <w:proofErr w:type="spellEnd"/>
      <w:r w:rsidR="001F1DBF" w:rsidRPr="008722D2">
        <w:rPr>
          <w:rFonts w:ascii="Times New Roman" w:hAnsi="Times New Roman"/>
          <w:b/>
          <w:sz w:val="28"/>
          <w:szCs w:val="28"/>
        </w:rPr>
        <w:t xml:space="preserve"> *100%,</w:t>
      </w:r>
    </w:p>
    <w:p w:rsidR="001F1DBF" w:rsidRPr="00803CE8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где:</w:t>
      </w:r>
    </w:p>
    <w:p w:rsidR="001F1DBF" w:rsidRPr="00803CE8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ОсбЕГЭ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- отношение среднего балла ЕГЭ (в расчете на один предмет) в 10% школ с лучшими результатами ЕГЭ к среднему баллу ЕГЭ </w:t>
      </w:r>
      <w:proofErr w:type="gramStart"/>
      <w:r w:rsidRPr="00803C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03CE8">
        <w:rPr>
          <w:rFonts w:ascii="Times New Roman" w:hAnsi="Times New Roman"/>
          <w:sz w:val="28"/>
          <w:szCs w:val="28"/>
        </w:rPr>
        <w:t>в расчете на один предмет) в 10% школ с худшими результатами ЕГЭ;</w:t>
      </w:r>
    </w:p>
    <w:p w:rsidR="001F1DBF" w:rsidRPr="00803CE8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Сшлр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средний балл в 10% школ с лучшими результатами ЕГЭ (в расчете на один предмет);</w:t>
      </w:r>
    </w:p>
    <w:p w:rsidR="001F1DBF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Сшхр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средний балл в 10% школ с худшими результатами ЕГЭ (в расчете на один предмет).</w:t>
      </w:r>
    </w:p>
    <w:p w:rsidR="001F1DBF" w:rsidRPr="00803CE8" w:rsidRDefault="00B377F1" w:rsidP="000D3A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1F1DBF" w:rsidRPr="00803CE8">
        <w:rPr>
          <w:rFonts w:ascii="Times New Roman" w:hAnsi="Times New Roman"/>
          <w:sz w:val="28"/>
          <w:szCs w:val="28"/>
        </w:rPr>
        <w:t xml:space="preserve">Удельный вес численности обучающихся муниципальных общеобразовательных организаций, которым предоставлена возможность обучаться </w:t>
      </w:r>
      <w:r w:rsidR="001F1DBF" w:rsidRPr="00803CE8">
        <w:rPr>
          <w:rFonts w:ascii="Times New Roman" w:hAnsi="Times New Roman"/>
          <w:sz w:val="28"/>
          <w:szCs w:val="28"/>
        </w:rPr>
        <w:lastRenderedPageBreak/>
        <w:t xml:space="preserve">в соответствии с основными современными требованиями, в общей численности </w:t>
      </w:r>
      <w:proofErr w:type="spellStart"/>
      <w:r w:rsidR="001F1DBF" w:rsidRPr="00803CE8">
        <w:rPr>
          <w:rFonts w:ascii="Times New Roman" w:hAnsi="Times New Roman"/>
          <w:sz w:val="28"/>
          <w:szCs w:val="28"/>
        </w:rPr>
        <w:t>обучающихся,%</w:t>
      </w:r>
      <w:proofErr w:type="spellEnd"/>
    </w:p>
    <w:p w:rsidR="001F1DBF" w:rsidRPr="008722D2" w:rsidRDefault="001F1DBF" w:rsidP="005132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2D2">
        <w:rPr>
          <w:rFonts w:ascii="Times New Roman" w:hAnsi="Times New Roman"/>
          <w:b/>
          <w:sz w:val="28"/>
          <w:szCs w:val="28"/>
        </w:rPr>
        <w:t>Увост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8722D2">
        <w:rPr>
          <w:rFonts w:ascii="Times New Roman" w:hAnsi="Times New Roman"/>
          <w:b/>
          <w:sz w:val="28"/>
          <w:szCs w:val="28"/>
        </w:rPr>
        <w:t>Кост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>/Око * 100%,</w:t>
      </w:r>
    </w:p>
    <w:p w:rsidR="001F1DBF" w:rsidRPr="00803CE8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где:</w:t>
      </w:r>
    </w:p>
    <w:p w:rsidR="001F1DBF" w:rsidRPr="00803CE8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Увост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-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</w:r>
    </w:p>
    <w:p w:rsidR="001F1DBF" w:rsidRPr="00803CE8" w:rsidRDefault="001F1DB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Кост</w:t>
      </w:r>
      <w:proofErr w:type="spellEnd"/>
      <w:r w:rsidR="0047277F" w:rsidRPr="00803CE8">
        <w:rPr>
          <w:rFonts w:ascii="Times New Roman" w:hAnsi="Times New Roman"/>
          <w:sz w:val="28"/>
          <w:szCs w:val="28"/>
        </w:rPr>
        <w:t xml:space="preserve"> – численность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требованиями;</w:t>
      </w:r>
    </w:p>
    <w:p w:rsidR="0047277F" w:rsidRPr="00803CE8" w:rsidRDefault="008722D2" w:rsidP="000D3A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47277F" w:rsidRPr="00803CE8">
        <w:rPr>
          <w:rFonts w:ascii="Times New Roman" w:hAnsi="Times New Roman"/>
          <w:sz w:val="28"/>
          <w:szCs w:val="28"/>
        </w:rPr>
        <w:t>Око – общая численность обучающихся в школах.</w:t>
      </w:r>
      <w:proofErr w:type="gramEnd"/>
    </w:p>
    <w:p w:rsidR="00114C45" w:rsidRPr="00803CE8" w:rsidRDefault="00B377F1" w:rsidP="000D3A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2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</w:t>
      </w:r>
      <w:r w:rsidR="0047277F" w:rsidRPr="00803CE8">
        <w:rPr>
          <w:rFonts w:ascii="Times New Roman" w:hAnsi="Times New Roman"/>
          <w:sz w:val="28"/>
          <w:szCs w:val="28"/>
        </w:rPr>
        <w:t xml:space="preserve">Удельный вес детей, охваченных дошкольным образованием в дошкольных образовательных </w:t>
      </w:r>
      <w:proofErr w:type="spellStart"/>
      <w:r w:rsidR="0047277F" w:rsidRPr="00803CE8">
        <w:rPr>
          <w:rFonts w:ascii="Times New Roman" w:hAnsi="Times New Roman"/>
          <w:sz w:val="28"/>
          <w:szCs w:val="28"/>
        </w:rPr>
        <w:t>учреждениях,%</w:t>
      </w:r>
      <w:proofErr w:type="spellEnd"/>
    </w:p>
    <w:p w:rsidR="00114C45" w:rsidRPr="008722D2" w:rsidRDefault="00114C45" w:rsidP="005132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2D2">
        <w:rPr>
          <w:rFonts w:ascii="Times New Roman" w:hAnsi="Times New Roman"/>
          <w:b/>
          <w:sz w:val="28"/>
          <w:szCs w:val="28"/>
        </w:rPr>
        <w:t>Увддо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8722D2">
        <w:rPr>
          <w:rFonts w:ascii="Times New Roman" w:hAnsi="Times New Roman"/>
          <w:b/>
          <w:sz w:val="28"/>
          <w:szCs w:val="28"/>
        </w:rPr>
        <w:t>Ддо</w:t>
      </w:r>
      <w:proofErr w:type="spellEnd"/>
      <w:r w:rsidRPr="008722D2">
        <w:rPr>
          <w:rFonts w:ascii="Times New Roman" w:hAnsi="Times New Roman"/>
          <w:b/>
          <w:sz w:val="28"/>
          <w:szCs w:val="28"/>
        </w:rPr>
        <w:t>/Од * 100%,</w:t>
      </w:r>
    </w:p>
    <w:p w:rsidR="00114C45" w:rsidRPr="00803CE8" w:rsidRDefault="00114C4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где:</w:t>
      </w:r>
    </w:p>
    <w:p w:rsidR="001F1DBF" w:rsidRPr="00803CE8" w:rsidRDefault="00114C4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Увддо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- удельный вес детей, охваченных дошкольным образованием в дошкольных образовательных учреждениях;</w:t>
      </w:r>
    </w:p>
    <w:p w:rsidR="00114C45" w:rsidRPr="00803CE8" w:rsidRDefault="00114C4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Ддо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количество детей, охваченных дошкольным образованием в дошкольных образовательных учреждениях;</w:t>
      </w:r>
    </w:p>
    <w:p w:rsidR="00762099" w:rsidRDefault="00114C4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Од – общее количество детей в районе.</w:t>
      </w:r>
    </w:p>
    <w:p w:rsidR="000C0BDF" w:rsidRDefault="000C0BD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C0BD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Доля обучающихся, принявших участие в районных и областных массовых </w:t>
      </w:r>
      <w:proofErr w:type="spellStart"/>
      <w:r>
        <w:rPr>
          <w:rFonts w:ascii="Times New Roman" w:hAnsi="Times New Roman"/>
          <w:sz w:val="28"/>
          <w:szCs w:val="28"/>
        </w:rPr>
        <w:t>мероприятиях,%</w:t>
      </w:r>
      <w:proofErr w:type="spellEnd"/>
      <w:proofErr w:type="gramEnd"/>
    </w:p>
    <w:p w:rsidR="000C0BDF" w:rsidRPr="000C0BDF" w:rsidRDefault="000C0BDF" w:rsidP="005132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C0BDF">
        <w:rPr>
          <w:rFonts w:ascii="Times New Roman" w:hAnsi="Times New Roman"/>
          <w:b/>
          <w:sz w:val="28"/>
          <w:szCs w:val="28"/>
        </w:rPr>
        <w:t>Допу</w:t>
      </w:r>
      <w:proofErr w:type="spellEnd"/>
      <w:r w:rsidRPr="000C0BDF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0C0BDF">
        <w:rPr>
          <w:rFonts w:ascii="Times New Roman" w:hAnsi="Times New Roman"/>
          <w:b/>
          <w:sz w:val="28"/>
          <w:szCs w:val="28"/>
        </w:rPr>
        <w:t>Кпу</w:t>
      </w:r>
      <w:proofErr w:type="spellEnd"/>
      <w:r w:rsidRPr="000C0BDF">
        <w:rPr>
          <w:rFonts w:ascii="Times New Roman" w:hAnsi="Times New Roman"/>
          <w:b/>
          <w:sz w:val="28"/>
          <w:szCs w:val="28"/>
        </w:rPr>
        <w:t>/Око * 100%</w:t>
      </w:r>
      <w:r w:rsidR="005132BC">
        <w:rPr>
          <w:rFonts w:ascii="Times New Roman" w:hAnsi="Times New Roman"/>
          <w:b/>
          <w:sz w:val="28"/>
          <w:szCs w:val="28"/>
        </w:rPr>
        <w:t>,</w:t>
      </w:r>
    </w:p>
    <w:p w:rsidR="000C0BDF" w:rsidRDefault="000C0BD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C0BDF" w:rsidRDefault="000C0BD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Допу</w:t>
      </w:r>
      <w:proofErr w:type="spellEnd"/>
      <w:r>
        <w:rPr>
          <w:rFonts w:ascii="Times New Roman" w:hAnsi="Times New Roman"/>
          <w:sz w:val="28"/>
          <w:szCs w:val="28"/>
        </w:rPr>
        <w:t xml:space="preserve"> - доля обучающихся, принявших участие в районных и областных массовых мероприятиях;</w:t>
      </w:r>
      <w:proofErr w:type="gramEnd"/>
    </w:p>
    <w:p w:rsidR="000C0BDF" w:rsidRDefault="000C0BD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Кпу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обучающихся принявших участие в районных и областных мероприятиях;</w:t>
      </w:r>
      <w:proofErr w:type="gramEnd"/>
    </w:p>
    <w:p w:rsidR="000C0BDF" w:rsidRDefault="000C0BDF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 – общее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21AA8" w:rsidRPr="00E21AA8" w:rsidRDefault="00E21AA8" w:rsidP="00E21AA8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E21AA8">
        <w:rPr>
          <w:rFonts w:ascii="Times New Roman" w:hAnsi="Times New Roman"/>
          <w:sz w:val="28"/>
          <w:szCs w:val="28"/>
        </w:rPr>
        <w:t>Увеличение количества обучающихся,  до    чел.;</w:t>
      </w:r>
      <w:proofErr w:type="gramEnd"/>
    </w:p>
    <w:p w:rsidR="00E21AA8" w:rsidRPr="005B7744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744">
        <w:rPr>
          <w:rFonts w:ascii="Times New Roman" w:hAnsi="Times New Roman"/>
          <w:sz w:val="28"/>
          <w:szCs w:val="28"/>
        </w:rPr>
        <w:t xml:space="preserve">       Показатель отражает приобщение детей Курского района к дополнительному образованию в сфере культуры и искусства. Значение целевого индикатора определяется на 1 января и отражен в статистической Форме № 1-ДМШ утвержденной постановлением Росстата от 11.07.2005г. №43.</w:t>
      </w:r>
    </w:p>
    <w:p w:rsidR="00E21AA8" w:rsidRPr="003908DE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8.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3908DE">
        <w:rPr>
          <w:rFonts w:ascii="Times New Roman" w:hAnsi="Times New Roman"/>
          <w:color w:val="000000"/>
          <w:sz w:val="28"/>
          <w:szCs w:val="28"/>
        </w:rPr>
        <w:t>величение количества обучающихся в ДШИ принявших участие в областных, международных и всероссийских конкурсах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908DE">
        <w:rPr>
          <w:rFonts w:ascii="Times New Roman" w:hAnsi="Times New Roman"/>
          <w:color w:val="000000"/>
          <w:sz w:val="28"/>
          <w:szCs w:val="28"/>
        </w:rPr>
        <w:t xml:space="preserve"> до     чел.</w:t>
      </w:r>
      <w:proofErr w:type="gramStart"/>
      <w:r w:rsidRPr="00390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8DE">
        <w:rPr>
          <w:rFonts w:ascii="Times New Roman" w:hAnsi="Times New Roman"/>
          <w:sz w:val="28"/>
          <w:szCs w:val="28"/>
        </w:rPr>
        <w:t>;</w:t>
      </w:r>
      <w:proofErr w:type="gramEnd"/>
    </w:p>
    <w:p w:rsidR="00E21AA8" w:rsidRPr="000B1628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Показатель отражает уровень подготовленности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ДШИ и подтверждается дипломами и грамотами.</w:t>
      </w:r>
    </w:p>
    <w:p w:rsidR="00E21AA8" w:rsidRPr="003908DE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Д</w:t>
      </w:r>
      <w:r w:rsidRPr="003908DE">
        <w:rPr>
          <w:rFonts w:ascii="Times New Roman" w:hAnsi="Times New Roman"/>
          <w:sz w:val="28"/>
          <w:szCs w:val="28"/>
        </w:rPr>
        <w:t>оля преподавателей, имеющих первую и высшую квалификационную категорию – 43%;</w:t>
      </w:r>
    </w:p>
    <w:p w:rsidR="00E21AA8" w:rsidRPr="00635F80" w:rsidRDefault="00E21AA8" w:rsidP="00E21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Показатель отражает уровень профессиональной подготовленности преподавателей ДШИ района. Значение показателя рассчитывается по формуле:</w:t>
      </w:r>
      <w:r w:rsidRPr="000B1628">
        <w:t xml:space="preserve"> </w:t>
      </w:r>
      <w:r w:rsidRPr="00635F80">
        <w:rPr>
          <w:rFonts w:ascii="Times New Roman" w:hAnsi="Times New Roman"/>
          <w:b/>
          <w:sz w:val="28"/>
          <w:szCs w:val="28"/>
        </w:rPr>
        <w:t>ДПВК=</w:t>
      </w:r>
      <w:r w:rsidRPr="00635F80">
        <w:rPr>
          <w:rFonts w:ascii="Times New Roman" w:hAnsi="Times New Roman"/>
          <w:b/>
          <w:sz w:val="28"/>
          <w:szCs w:val="28"/>
          <w:u w:val="single"/>
        </w:rPr>
        <w:t>ОЧПх100%</w:t>
      </w:r>
      <w:r w:rsidRPr="00635F80">
        <w:rPr>
          <w:rFonts w:ascii="Times New Roman" w:hAnsi="Times New Roman"/>
          <w:b/>
          <w:sz w:val="28"/>
          <w:szCs w:val="28"/>
        </w:rPr>
        <w:t xml:space="preserve">    </w:t>
      </w:r>
    </w:p>
    <w:p w:rsidR="00E21AA8" w:rsidRPr="00635F80" w:rsidRDefault="00E21AA8" w:rsidP="00E21A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F80">
        <w:rPr>
          <w:rFonts w:ascii="Times New Roman" w:hAnsi="Times New Roman"/>
          <w:b/>
          <w:sz w:val="28"/>
          <w:szCs w:val="28"/>
        </w:rPr>
        <w:t xml:space="preserve">                   ЧПВК</w:t>
      </w:r>
    </w:p>
    <w:p w:rsidR="00E21AA8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ДПВК – доля преподавателе</w:t>
      </w:r>
      <w:r w:rsidRPr="000D6778">
        <w:rPr>
          <w:rFonts w:ascii="Times New Roman" w:hAnsi="Times New Roman"/>
          <w:sz w:val="28"/>
          <w:szCs w:val="28"/>
        </w:rPr>
        <w:t xml:space="preserve">й имеющих </w:t>
      </w:r>
      <w:r>
        <w:rPr>
          <w:rFonts w:ascii="Times New Roman" w:hAnsi="Times New Roman"/>
          <w:sz w:val="28"/>
          <w:szCs w:val="28"/>
        </w:rPr>
        <w:t xml:space="preserve">первую и </w:t>
      </w:r>
      <w:r w:rsidRPr="000D6778">
        <w:rPr>
          <w:rFonts w:ascii="Times New Roman" w:hAnsi="Times New Roman"/>
          <w:sz w:val="28"/>
          <w:szCs w:val="28"/>
        </w:rPr>
        <w:t>высшую квалиф</w:t>
      </w:r>
      <w:r>
        <w:rPr>
          <w:rFonts w:ascii="Times New Roman" w:hAnsi="Times New Roman"/>
          <w:sz w:val="28"/>
          <w:szCs w:val="28"/>
        </w:rPr>
        <w:t xml:space="preserve">икационную </w:t>
      </w:r>
      <w:r w:rsidRPr="000D6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D6778">
        <w:rPr>
          <w:rFonts w:ascii="Times New Roman" w:hAnsi="Times New Roman"/>
          <w:sz w:val="28"/>
          <w:szCs w:val="28"/>
        </w:rPr>
        <w:t>атегорию, ОЧП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78">
        <w:rPr>
          <w:rFonts w:ascii="Times New Roman" w:hAnsi="Times New Roman"/>
          <w:sz w:val="28"/>
          <w:szCs w:val="28"/>
        </w:rPr>
        <w:t xml:space="preserve">общее число преп. </w:t>
      </w:r>
      <w:r>
        <w:rPr>
          <w:rFonts w:ascii="Times New Roman" w:hAnsi="Times New Roman"/>
          <w:sz w:val="28"/>
          <w:szCs w:val="28"/>
        </w:rPr>
        <w:t>ЧПВК – число преподавателей</w:t>
      </w:r>
      <w:r w:rsidRPr="000D6778">
        <w:rPr>
          <w:rFonts w:ascii="Times New Roman" w:hAnsi="Times New Roman"/>
          <w:sz w:val="28"/>
          <w:szCs w:val="28"/>
        </w:rPr>
        <w:t xml:space="preserve"> имеющих </w:t>
      </w:r>
      <w:r>
        <w:rPr>
          <w:rFonts w:ascii="Times New Roman" w:hAnsi="Times New Roman"/>
          <w:sz w:val="28"/>
          <w:szCs w:val="28"/>
        </w:rPr>
        <w:t xml:space="preserve"> первую и </w:t>
      </w:r>
      <w:r w:rsidRPr="000D6778">
        <w:rPr>
          <w:rFonts w:ascii="Times New Roman" w:hAnsi="Times New Roman"/>
          <w:sz w:val="28"/>
          <w:szCs w:val="28"/>
        </w:rPr>
        <w:t>высш</w:t>
      </w:r>
      <w:r>
        <w:rPr>
          <w:rFonts w:ascii="Times New Roman" w:hAnsi="Times New Roman"/>
          <w:sz w:val="28"/>
          <w:szCs w:val="28"/>
        </w:rPr>
        <w:t>ую категорию.</w:t>
      </w:r>
    </w:p>
    <w:p w:rsidR="00E21AA8" w:rsidRPr="003908DE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 У</w:t>
      </w:r>
      <w:r w:rsidRPr="003908DE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личение количества  выпускников,</w:t>
      </w:r>
      <w:r w:rsidRPr="003908DE">
        <w:rPr>
          <w:rFonts w:ascii="Times New Roman" w:hAnsi="Times New Roman"/>
          <w:sz w:val="28"/>
          <w:szCs w:val="28"/>
        </w:rPr>
        <w:t xml:space="preserve">  до     чел.   </w:t>
      </w:r>
    </w:p>
    <w:p w:rsidR="00E21AA8" w:rsidRDefault="00E21AA8" w:rsidP="00E2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Показатель отражает заинтересованность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учебным процессом в ДШИ и желание завершить обучение. Значение целевого индикатора определяется на 1 июля и отражен в статистической </w:t>
      </w:r>
      <w:r w:rsidRPr="005B7744">
        <w:rPr>
          <w:rFonts w:ascii="Times New Roman" w:hAnsi="Times New Roman"/>
          <w:sz w:val="28"/>
          <w:szCs w:val="28"/>
        </w:rPr>
        <w:t>Форме № 1-ДМШ утвержденной постановлением Росстата от 11.07.2005г. №43.</w:t>
      </w:r>
    </w:p>
    <w:p w:rsidR="002D590D" w:rsidRPr="00803CE8" w:rsidRDefault="002D590D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показателях (индика</w:t>
      </w:r>
      <w:r w:rsidR="005132BC">
        <w:rPr>
          <w:rFonts w:ascii="Times New Roman" w:hAnsi="Times New Roman"/>
          <w:sz w:val="28"/>
          <w:szCs w:val="28"/>
        </w:rPr>
        <w:t>торах) показаны в Приложении №1 к настоящей Программе.</w:t>
      </w:r>
    </w:p>
    <w:p w:rsidR="008074D2" w:rsidRPr="00803CE8" w:rsidRDefault="008074D2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DB2" w:rsidRPr="00B660B0" w:rsidRDefault="00E04DB2" w:rsidP="005132BC">
      <w:pPr>
        <w:tabs>
          <w:tab w:val="left" w:pos="17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0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</w:t>
      </w:r>
      <w:r w:rsidR="00BE042A">
        <w:rPr>
          <w:rFonts w:ascii="Times New Roman" w:hAnsi="Times New Roman" w:cs="Times New Roman"/>
          <w:b/>
          <w:sz w:val="28"/>
          <w:szCs w:val="28"/>
        </w:rPr>
        <w:t>вных мероприятий муниципальной программы</w:t>
      </w:r>
    </w:p>
    <w:p w:rsidR="00390D6A" w:rsidRDefault="00BE042A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854D51" w:rsidRPr="00803CE8">
        <w:rPr>
          <w:rFonts w:ascii="Times New Roman" w:hAnsi="Times New Roman" w:cs="Times New Roman"/>
          <w:sz w:val="28"/>
          <w:szCs w:val="28"/>
        </w:rPr>
        <w:t>рограммы предусматривает осуществление следующих мероприятий:</w:t>
      </w:r>
    </w:p>
    <w:p w:rsidR="00E21AA8" w:rsidRDefault="00E21AA8" w:rsidP="00E21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</w:t>
      </w:r>
      <w:r w:rsidRPr="00356ADE">
        <w:rPr>
          <w:rFonts w:ascii="Times New Roman" w:hAnsi="Times New Roman" w:cs="Times New Roman"/>
          <w:sz w:val="28"/>
          <w:szCs w:val="28"/>
        </w:rPr>
        <w:t xml:space="preserve">.1 Предоставление финансовых средств </w:t>
      </w:r>
      <w:r>
        <w:rPr>
          <w:rFonts w:ascii="Times New Roman" w:hAnsi="Times New Roman" w:cs="Times New Roman"/>
          <w:sz w:val="28"/>
          <w:szCs w:val="28"/>
        </w:rPr>
        <w:t>по расходам на обеспечение деятельности Управления</w:t>
      </w:r>
      <w:r w:rsidRPr="00356ADE">
        <w:rPr>
          <w:rFonts w:ascii="Times New Roman" w:hAnsi="Times New Roman" w:cs="Times New Roman"/>
          <w:sz w:val="28"/>
          <w:szCs w:val="28"/>
        </w:rPr>
        <w:t xml:space="preserve"> по делам образования и здравоохранения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AA8" w:rsidRDefault="00E21AA8" w:rsidP="00E21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1</w:t>
      </w:r>
      <w:r w:rsidRPr="00356ADE">
        <w:rPr>
          <w:rFonts w:ascii="Times New Roman" w:hAnsi="Times New Roman" w:cs="Times New Roman"/>
          <w:sz w:val="28"/>
          <w:szCs w:val="28"/>
        </w:rPr>
        <w:t xml:space="preserve">.2 Предоставление финансовых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на обеспечение деятельности </w:t>
      </w:r>
      <w:r w:rsidRPr="00356ADE">
        <w:rPr>
          <w:rFonts w:ascii="Times New Roman" w:hAnsi="Times New Roman" w:cs="Times New Roman"/>
          <w:sz w:val="28"/>
          <w:szCs w:val="28"/>
        </w:rPr>
        <w:t>муниципального казенного учреждения "Методический кабинет дополнительного педагогического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</w:t>
      </w:r>
      <w:r w:rsidRPr="00356ADE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90D" w:rsidRDefault="009A60FD" w:rsidP="00E21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1.3</w:t>
      </w:r>
      <w:r w:rsidR="00E21AA8">
        <w:rPr>
          <w:rFonts w:ascii="Times New Roman" w:hAnsi="Times New Roman" w:cs="Times New Roman"/>
          <w:sz w:val="28"/>
          <w:szCs w:val="28"/>
        </w:rPr>
        <w:t xml:space="preserve"> Предоставление финансовых средств на содержание работников, осуществляющих переданные государственные полномочия по выплате компенсации части родительской платы. </w:t>
      </w:r>
      <w:r w:rsidR="002D590D">
        <w:rPr>
          <w:rFonts w:ascii="Times New Roman" w:hAnsi="Times New Roman" w:cs="Times New Roman"/>
          <w:sz w:val="28"/>
          <w:szCs w:val="28"/>
        </w:rPr>
        <w:t>Перечень основных мероприятий приведен в Приложении №</w:t>
      </w:r>
      <w:r w:rsidR="00E21AA8">
        <w:rPr>
          <w:rFonts w:ascii="Times New Roman" w:hAnsi="Times New Roman" w:cs="Times New Roman"/>
          <w:sz w:val="28"/>
          <w:szCs w:val="28"/>
        </w:rPr>
        <w:t>2 к настоящей Программе;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 Предоставление финансовых средств на мероприятия по лицензированию муниципальных бюджетных образовательных учреждений;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2.2 Предоставление финансовых средств муниципальным бюджетным образовательным учреждениям на организацию питания обучающихся;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2.3 Предоставление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приобретения ученической и детской мебели в муниципальные образовательные учреждения;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2.4 Предоставление финансовых средств на проведение ремонтных работ в муниципальных бюджетных образовательных учреждениях;</w:t>
      </w:r>
    </w:p>
    <w:p w:rsidR="009A60FD" w:rsidRPr="009A60FD" w:rsidRDefault="009A60FD" w:rsidP="009A60F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2.5 Предоставление финансовых средств на капитальный ремонт в муниципальных бюджетных образовательных учреждениях;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9A60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устройство ограждения муниципальных бюджетных образовательных учреждений;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9A60F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Предоставление финансовых средств на приобретение мебели и оборудования для пищеблоков муниципальных бюджетных образовательных учреждений;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мероприятие 2.</w:t>
      </w:r>
      <w:r w:rsidR="009A60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строительство и ремонт гаражей муниципальных бюджетных образовательных учреждений;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9A60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приобретения спортивного инвентаря в муниципальные образовательные учреждения;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9A60F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приобретение компьютерного, электрического, оптического оборудования и бытовых приборов для муниципальных бюджетных образовательных учреждений;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замену электропроводки в муниципальных бюджетных образовательных учреждениях;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аттестацию рабочих мест в муниципальных бюджетных образовательных учреждениях;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возмещения нормативных затрат, связанных с оказанием в соответствии с муниципальными заданиями муниципальных услуг муниципальным бюджетным общеобразовательным учреждениям;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выполнение благоустройства территории бюджетных образовательных учреждений;</w:t>
      </w:r>
    </w:p>
    <w:p w:rsidR="004B13A3" w:rsidRDefault="00DA0B8E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5</w:t>
      </w:r>
      <w:r w:rsidR="004B13A3">
        <w:rPr>
          <w:rFonts w:ascii="Times New Roman" w:hAnsi="Times New Roman"/>
          <w:sz w:val="28"/>
          <w:szCs w:val="28"/>
        </w:rPr>
        <w:t xml:space="preserve"> Предоставление финансовых средств на приобретение лицензионного программного обеспечения для муниципальных бюджетных образовательных учреждений;</w:t>
      </w:r>
    </w:p>
    <w:p w:rsidR="004B13A3" w:rsidRDefault="004B13A3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основное мероприятие 2.1</w:t>
      </w:r>
      <w:r w:rsidR="009A60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Предоставление финансовых средств на приобретение машин и оборудования для хозяйственных нужд для муниципальных бюджетных образовательных учреждений;</w:t>
      </w:r>
    </w:p>
    <w:p w:rsidR="004B13A3" w:rsidRDefault="00DA0B8E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7</w:t>
      </w:r>
      <w:r w:rsidR="004B13A3">
        <w:rPr>
          <w:rFonts w:ascii="Times New Roman" w:hAnsi="Times New Roman"/>
          <w:sz w:val="28"/>
          <w:szCs w:val="28"/>
        </w:rPr>
        <w:t xml:space="preserve"> Расходы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4B13A3" w:rsidRDefault="00DA0B8E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8</w:t>
      </w:r>
      <w:r w:rsidR="004B13A3">
        <w:rPr>
          <w:rFonts w:ascii="Times New Roman" w:hAnsi="Times New Roman"/>
          <w:sz w:val="28"/>
          <w:szCs w:val="28"/>
        </w:rPr>
        <w:t xml:space="preserve"> Расходы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бюджетов);</w:t>
      </w:r>
    </w:p>
    <w:p w:rsidR="004B13A3" w:rsidRDefault="00DA0B8E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2.1</w:t>
      </w:r>
      <w:r w:rsidR="009A60FD">
        <w:rPr>
          <w:rFonts w:ascii="Times New Roman" w:hAnsi="Times New Roman"/>
          <w:sz w:val="28"/>
          <w:szCs w:val="28"/>
        </w:rPr>
        <w:t>9</w:t>
      </w:r>
      <w:r w:rsidR="004B13A3">
        <w:rPr>
          <w:rFonts w:ascii="Times New Roman" w:hAnsi="Times New Roman"/>
          <w:sz w:val="28"/>
          <w:szCs w:val="28"/>
        </w:rPr>
        <w:t xml:space="preserve"> Предоставление финансовых сре</w:t>
      </w:r>
      <w:proofErr w:type="gramStart"/>
      <w:r w:rsidR="004B13A3">
        <w:rPr>
          <w:rFonts w:ascii="Times New Roman" w:hAnsi="Times New Roman"/>
          <w:sz w:val="28"/>
          <w:szCs w:val="28"/>
        </w:rPr>
        <w:t>дств дл</w:t>
      </w:r>
      <w:proofErr w:type="gramEnd"/>
      <w:r w:rsidR="004B13A3">
        <w:rPr>
          <w:rFonts w:ascii="Times New Roman" w:hAnsi="Times New Roman"/>
          <w:sz w:val="28"/>
          <w:szCs w:val="28"/>
        </w:rPr>
        <w:t>я ежемесячного денежного вознаграждения за классное руководство;</w:t>
      </w:r>
    </w:p>
    <w:p w:rsidR="004B13A3" w:rsidRDefault="00DA0B8E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2.</w:t>
      </w:r>
      <w:r w:rsidR="009A60FD">
        <w:rPr>
          <w:rFonts w:ascii="Times New Roman" w:hAnsi="Times New Roman"/>
          <w:sz w:val="28"/>
          <w:szCs w:val="28"/>
        </w:rPr>
        <w:t>20</w:t>
      </w:r>
      <w:r w:rsidR="004B13A3">
        <w:rPr>
          <w:rFonts w:ascii="Times New Roman" w:hAnsi="Times New Roman"/>
          <w:sz w:val="28"/>
          <w:szCs w:val="28"/>
        </w:rPr>
        <w:t xml:space="preserve"> Расходы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</w:t>
      </w:r>
      <w:r w:rsidR="009A60FD">
        <w:rPr>
          <w:rFonts w:ascii="Times New Roman" w:hAnsi="Times New Roman"/>
          <w:sz w:val="28"/>
          <w:szCs w:val="28"/>
        </w:rPr>
        <w:t>ных образовательных организаций;</w:t>
      </w:r>
    </w:p>
    <w:p w:rsidR="009A60FD" w:rsidRDefault="009A60FD" w:rsidP="004B13A3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мероприятие 2.21 Предоставление финансовых средств на осуществление выплат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E21AA8" w:rsidRDefault="00D271BD" w:rsidP="00E21AA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3.1 Предоставление финансовых средств на улучшение материально-технического обеспечения дополнительного образования в сфере культуры Курского района Курской области;</w:t>
      </w:r>
    </w:p>
    <w:p w:rsidR="00D271BD" w:rsidRDefault="00D271BD" w:rsidP="00E21AA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3.2 Предоставление финансовых средств на проведение ремонтов дополнительного образования в сфере культуры Курского района Курской области;</w:t>
      </w:r>
    </w:p>
    <w:p w:rsidR="00D271BD" w:rsidRDefault="00D271BD" w:rsidP="00E21AA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3.3 Расходы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</w:r>
      <w:r w:rsidR="00584EED">
        <w:rPr>
          <w:rFonts w:ascii="Times New Roman" w:hAnsi="Times New Roman"/>
          <w:sz w:val="28"/>
          <w:szCs w:val="28"/>
        </w:rPr>
        <w:t xml:space="preserve"> на предоставление компенсации расходов на оплату жилых помещений, отопление и освещение работникам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D271BD" w:rsidRDefault="00D271BD" w:rsidP="00E21AA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3.4 Предоставление финансовых средств, для возмещения нормативных затрат</w:t>
      </w:r>
      <w:r w:rsidR="00584EED">
        <w:rPr>
          <w:rFonts w:ascii="Times New Roman" w:hAnsi="Times New Roman"/>
          <w:sz w:val="28"/>
          <w:szCs w:val="28"/>
        </w:rPr>
        <w:t>, связанных с оказанием в соответствии с муниципальными заданиями муниципальных услуг муниципальными бюджетными учреждениями дополнительного образования детей в сфере культуры Курского района Курской области.</w:t>
      </w:r>
    </w:p>
    <w:p w:rsidR="00356ADE" w:rsidRDefault="00356ADE" w:rsidP="009A60FD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DB2" w:rsidRPr="00B660B0" w:rsidRDefault="00E04DB2" w:rsidP="009A6ACA">
      <w:pPr>
        <w:tabs>
          <w:tab w:val="left" w:pos="192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B0">
        <w:rPr>
          <w:rFonts w:ascii="Times New Roman" w:hAnsi="Times New Roman" w:cs="Times New Roman"/>
          <w:b/>
          <w:sz w:val="28"/>
          <w:szCs w:val="28"/>
        </w:rPr>
        <w:t>5. Обобщенная х</w:t>
      </w:r>
      <w:r w:rsidR="00162E0C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</w:t>
      </w:r>
      <w:r w:rsidRPr="00B660B0">
        <w:rPr>
          <w:rFonts w:ascii="Times New Roman" w:hAnsi="Times New Roman" w:cs="Times New Roman"/>
          <w:b/>
          <w:sz w:val="28"/>
          <w:szCs w:val="28"/>
        </w:rPr>
        <w:t xml:space="preserve">  регулирования</w:t>
      </w:r>
    </w:p>
    <w:p w:rsidR="00E04DB2" w:rsidRPr="00803CE8" w:rsidRDefault="00162E0C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</w:t>
      </w:r>
      <w:r w:rsidR="00E04DB2" w:rsidRPr="00803CE8">
        <w:rPr>
          <w:rFonts w:ascii="Times New Roman" w:hAnsi="Times New Roman" w:cs="Times New Roman"/>
          <w:sz w:val="28"/>
          <w:szCs w:val="28"/>
        </w:rPr>
        <w:t xml:space="preserve"> регулирования в рамках реализации муниципальной программы не </w:t>
      </w:r>
      <w:proofErr w:type="gramStart"/>
      <w:r w:rsidR="00E04DB2" w:rsidRPr="00803CE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="00E04DB2" w:rsidRPr="00803CE8">
        <w:rPr>
          <w:rFonts w:ascii="Times New Roman" w:hAnsi="Times New Roman" w:cs="Times New Roman"/>
          <w:sz w:val="28"/>
          <w:szCs w:val="28"/>
        </w:rPr>
        <w:t>.</w:t>
      </w:r>
    </w:p>
    <w:p w:rsidR="0042283C" w:rsidRDefault="0042283C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568" w:rsidRDefault="008B6568" w:rsidP="009A6A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Прогноз сводных показателей муниципальных заданий по этапам реализации муниципальной программы</w:t>
      </w:r>
    </w:p>
    <w:p w:rsidR="008B6568" w:rsidRDefault="008B6568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муниципальной Программы предусмотрено оказание муниципальными учреждениями муниципальных услуг при реализации Программы</w:t>
      </w:r>
      <w:r w:rsidR="002D590D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в Курско</w:t>
      </w:r>
      <w:r w:rsidR="007022EC">
        <w:rPr>
          <w:rFonts w:ascii="Times New Roman" w:hAnsi="Times New Roman" w:cs="Times New Roman"/>
          <w:bCs/>
          <w:sz w:val="28"/>
          <w:szCs w:val="28"/>
        </w:rPr>
        <w:t>м районе Курской области на 2015-2019</w:t>
      </w:r>
      <w:r w:rsidR="002D590D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6568" w:rsidRDefault="008B6568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 сводных показателей муниципальных заданий на оказание муниципальных услуг муниципальных учреждений Курского района привед</w:t>
      </w:r>
      <w:r w:rsidR="0051738A">
        <w:rPr>
          <w:rFonts w:ascii="Times New Roman" w:hAnsi="Times New Roman" w:cs="Times New Roman"/>
          <w:bCs/>
          <w:sz w:val="28"/>
          <w:szCs w:val="28"/>
        </w:rPr>
        <w:t>ен в приложении №3</w:t>
      </w:r>
      <w:r w:rsidR="00130D2C">
        <w:rPr>
          <w:rFonts w:ascii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8B6568" w:rsidRPr="008B6568" w:rsidRDefault="008B6568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DB2" w:rsidRPr="00B660B0" w:rsidRDefault="008B6568" w:rsidP="009A6ACA">
      <w:pPr>
        <w:tabs>
          <w:tab w:val="left" w:pos="20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4DB2" w:rsidRPr="00B660B0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</w:t>
      </w:r>
      <w:r w:rsidR="002D590D">
        <w:rPr>
          <w:rFonts w:ascii="Times New Roman" w:hAnsi="Times New Roman" w:cs="Times New Roman"/>
          <w:b/>
          <w:sz w:val="28"/>
          <w:szCs w:val="28"/>
        </w:rPr>
        <w:t>ти в реализации муниципальной  п</w:t>
      </w:r>
      <w:r w:rsidR="00E04DB2" w:rsidRPr="00B660B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16305" w:rsidRPr="00A16305" w:rsidRDefault="00A16305" w:rsidP="000D3AA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305">
        <w:rPr>
          <w:rFonts w:ascii="Times New Roman" w:hAnsi="Times New Roman" w:cs="Times New Roman"/>
          <w:sz w:val="28"/>
          <w:szCs w:val="28"/>
        </w:rPr>
        <w:t>Участие общественных объединений и организаций, осуществляющих свою деятельность в сфере реализации муниципальной программы, является одним из важных условий ее эффективности и достижения намеченной цели.</w:t>
      </w:r>
    </w:p>
    <w:p w:rsidR="00F255A0" w:rsidRDefault="00A16305" w:rsidP="000D3AA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6305">
        <w:rPr>
          <w:rFonts w:ascii="Times New Roman" w:hAnsi="Times New Roman" w:cs="Times New Roman"/>
          <w:sz w:val="28"/>
          <w:szCs w:val="28"/>
        </w:rPr>
        <w:t xml:space="preserve">Решение поставленных задач и достижение значений показателей (индикаторов) муниципальной программы будет обеспечиваться при непосредственном участии </w:t>
      </w:r>
      <w:r w:rsidR="00584EED">
        <w:rPr>
          <w:rFonts w:ascii="Times New Roman" w:hAnsi="Times New Roman" w:cs="Times New Roman"/>
          <w:sz w:val="28"/>
          <w:szCs w:val="28"/>
        </w:rPr>
        <w:t xml:space="preserve"> дошкольных, </w:t>
      </w:r>
      <w:r w:rsidR="002D590D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584EED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</w:t>
      </w:r>
      <w:proofErr w:type="gramStart"/>
      <w:r w:rsidR="00584EE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1630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в соответствии с </w:t>
      </w:r>
      <w:hyperlink r:id="rId8" w:history="1">
        <w:r w:rsidRPr="00A1630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A1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</w:t>
      </w:r>
      <w:r w:rsidR="004A6B92"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</w:t>
      </w:r>
      <w:r w:rsidRPr="00A1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r:id="rId9" w:history="1">
        <w:r w:rsidRPr="00A1630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 № 273</w:t>
      </w:r>
      <w:r w:rsidRPr="00A16305">
        <w:rPr>
          <w:rFonts w:ascii="Times New Roman" w:hAnsi="Times New Roman" w:cs="Times New Roman"/>
          <w:color w:val="000000" w:themeColor="text1"/>
          <w:sz w:val="28"/>
          <w:szCs w:val="28"/>
        </w:rPr>
        <w:t>-ФЗ 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образовании</w:t>
      </w:r>
      <w:r w:rsidR="004A6B92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16305">
        <w:rPr>
          <w:rFonts w:ascii="Times New Roman" w:hAnsi="Times New Roman" w:cs="Times New Roman"/>
          <w:sz w:val="28"/>
          <w:szCs w:val="28"/>
        </w:rPr>
        <w:t>.</w:t>
      </w:r>
    </w:p>
    <w:p w:rsidR="001D7AA0" w:rsidRDefault="001D7AA0" w:rsidP="000D3AA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участниками программы являются: Управление по делам образования и здравоохранения Администрации Курского района Курской области; МКУ «Методический кабинет дополнительного педагогического образования»</w:t>
      </w:r>
      <w:r w:rsidR="00130D2C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области.</w:t>
      </w:r>
    </w:p>
    <w:p w:rsidR="00C970C5" w:rsidRDefault="00C970C5" w:rsidP="000D3AA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Соисполнителем программы является: Отдел культуры, по делам молодёжи, физкультуры и спорта Администрации Курского района Курской области.</w:t>
      </w:r>
    </w:p>
    <w:p w:rsidR="009A6ACA" w:rsidRPr="00803CE8" w:rsidRDefault="009A6ACA" w:rsidP="000D3AA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4DB2" w:rsidRPr="00A16305" w:rsidRDefault="002D590D" w:rsidP="009A6A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.  Обоснования выделения подпрограмм</w:t>
      </w:r>
    </w:p>
    <w:p w:rsidR="0074733D" w:rsidRPr="00803CE8" w:rsidRDefault="0074733D" w:rsidP="000D3AA5">
      <w:pPr>
        <w:pStyle w:val="NoSpacing1"/>
        <w:ind w:firstLine="709"/>
        <w:contextualSpacing/>
        <w:jc w:val="both"/>
        <w:rPr>
          <w:bCs/>
          <w:sz w:val="28"/>
          <w:szCs w:val="28"/>
        </w:rPr>
      </w:pPr>
      <w:r w:rsidRPr="00803CE8">
        <w:rPr>
          <w:bCs/>
          <w:sz w:val="28"/>
          <w:szCs w:val="28"/>
        </w:rPr>
        <w:t>Подпрограмма 1 «</w:t>
      </w:r>
      <w:r w:rsidR="007022EC">
        <w:rPr>
          <w:bCs/>
          <w:sz w:val="28"/>
          <w:szCs w:val="28"/>
        </w:rPr>
        <w:t xml:space="preserve">Управление муниципальной программой и </w:t>
      </w:r>
      <w:proofErr w:type="spellStart"/>
      <w:r w:rsidR="007022EC">
        <w:rPr>
          <w:bCs/>
          <w:sz w:val="28"/>
          <w:szCs w:val="28"/>
        </w:rPr>
        <w:t>обоспечение</w:t>
      </w:r>
      <w:proofErr w:type="spellEnd"/>
      <w:r w:rsidR="007022EC">
        <w:rPr>
          <w:bCs/>
          <w:sz w:val="28"/>
          <w:szCs w:val="28"/>
        </w:rPr>
        <w:t xml:space="preserve"> условий реализации</w:t>
      </w:r>
      <w:r w:rsidRPr="00803CE8">
        <w:rPr>
          <w:bCs/>
          <w:sz w:val="28"/>
          <w:szCs w:val="28"/>
        </w:rPr>
        <w:t xml:space="preserve">» </w:t>
      </w:r>
      <w:r w:rsidRPr="00803CE8">
        <w:rPr>
          <w:snapToGrid w:val="0"/>
          <w:sz w:val="28"/>
          <w:szCs w:val="28"/>
        </w:rPr>
        <w:t>муниципальной программы «</w:t>
      </w:r>
      <w:r w:rsidRPr="00803CE8">
        <w:rPr>
          <w:sz w:val="28"/>
          <w:szCs w:val="28"/>
        </w:rPr>
        <w:t>Развитие образования в Курско</w:t>
      </w:r>
      <w:r w:rsidR="007022EC">
        <w:rPr>
          <w:sz w:val="28"/>
          <w:szCs w:val="28"/>
        </w:rPr>
        <w:t>м районе Курской области на 2015-2019</w:t>
      </w:r>
      <w:r w:rsidRPr="00803CE8">
        <w:rPr>
          <w:sz w:val="28"/>
          <w:szCs w:val="28"/>
        </w:rPr>
        <w:t xml:space="preserve"> годы</w:t>
      </w:r>
      <w:r w:rsidR="002D590D">
        <w:rPr>
          <w:sz w:val="28"/>
          <w:szCs w:val="28"/>
        </w:rPr>
        <w:t>»</w:t>
      </w:r>
    </w:p>
    <w:p w:rsidR="0074733D" w:rsidRPr="00803CE8" w:rsidRDefault="0074733D" w:rsidP="000D3AA5">
      <w:pPr>
        <w:pStyle w:val="NoSpacing1"/>
        <w:ind w:firstLine="709"/>
        <w:contextualSpacing/>
        <w:jc w:val="both"/>
        <w:rPr>
          <w:sz w:val="28"/>
          <w:szCs w:val="28"/>
        </w:rPr>
      </w:pPr>
      <w:r w:rsidRPr="00803CE8">
        <w:rPr>
          <w:bCs/>
          <w:sz w:val="28"/>
          <w:szCs w:val="28"/>
        </w:rPr>
        <w:t>Подпрограмма 2 «Развитие</w:t>
      </w:r>
      <w:r w:rsidR="007022EC">
        <w:rPr>
          <w:bCs/>
          <w:sz w:val="28"/>
          <w:szCs w:val="28"/>
        </w:rPr>
        <w:t xml:space="preserve"> дошкольного и</w:t>
      </w:r>
      <w:r w:rsidRPr="00803CE8">
        <w:rPr>
          <w:bCs/>
          <w:sz w:val="28"/>
          <w:szCs w:val="28"/>
        </w:rPr>
        <w:t xml:space="preserve"> общего образования</w:t>
      </w:r>
      <w:r w:rsidR="007022EC">
        <w:rPr>
          <w:bCs/>
          <w:sz w:val="28"/>
          <w:szCs w:val="28"/>
        </w:rPr>
        <w:t xml:space="preserve"> детей</w:t>
      </w:r>
      <w:r w:rsidRPr="00803CE8">
        <w:rPr>
          <w:bCs/>
          <w:sz w:val="28"/>
          <w:szCs w:val="28"/>
        </w:rPr>
        <w:t xml:space="preserve">» </w:t>
      </w:r>
      <w:r w:rsidRPr="00803CE8">
        <w:rPr>
          <w:snapToGrid w:val="0"/>
          <w:sz w:val="28"/>
          <w:szCs w:val="28"/>
        </w:rPr>
        <w:t>муниципальной программы «</w:t>
      </w:r>
      <w:r w:rsidRPr="00803CE8">
        <w:rPr>
          <w:sz w:val="28"/>
          <w:szCs w:val="28"/>
        </w:rPr>
        <w:t>Развитие образования в Курско</w:t>
      </w:r>
      <w:r w:rsidR="007022EC">
        <w:rPr>
          <w:sz w:val="28"/>
          <w:szCs w:val="28"/>
        </w:rPr>
        <w:t>м районе Курской области на 2015-2019</w:t>
      </w:r>
      <w:r w:rsidRPr="00803CE8">
        <w:rPr>
          <w:sz w:val="28"/>
          <w:szCs w:val="28"/>
        </w:rPr>
        <w:t xml:space="preserve"> годы</w:t>
      </w:r>
      <w:r w:rsidR="002D590D">
        <w:rPr>
          <w:sz w:val="28"/>
          <w:szCs w:val="28"/>
        </w:rPr>
        <w:t>»</w:t>
      </w:r>
    </w:p>
    <w:p w:rsidR="0074733D" w:rsidRPr="00803CE8" w:rsidRDefault="0074733D" w:rsidP="000D3AA5">
      <w:pPr>
        <w:pStyle w:val="NoSpacing1"/>
        <w:ind w:firstLine="709"/>
        <w:contextualSpacing/>
        <w:jc w:val="both"/>
        <w:rPr>
          <w:bCs/>
          <w:sz w:val="28"/>
          <w:szCs w:val="28"/>
        </w:rPr>
      </w:pPr>
      <w:r w:rsidRPr="00803CE8">
        <w:rPr>
          <w:bCs/>
          <w:sz w:val="28"/>
          <w:szCs w:val="28"/>
        </w:rPr>
        <w:t>Подпрограмма  3 «</w:t>
      </w:r>
      <w:r w:rsidR="007022EC">
        <w:rPr>
          <w:bCs/>
          <w:sz w:val="28"/>
          <w:szCs w:val="28"/>
        </w:rPr>
        <w:t>Развитие дополнительного образования и системы воспитания детей</w:t>
      </w:r>
      <w:r w:rsidR="002D590D">
        <w:rPr>
          <w:bCs/>
          <w:sz w:val="28"/>
          <w:szCs w:val="28"/>
        </w:rPr>
        <w:t xml:space="preserve">» </w:t>
      </w:r>
      <w:r w:rsidRPr="00803CE8">
        <w:rPr>
          <w:bCs/>
          <w:sz w:val="28"/>
          <w:szCs w:val="28"/>
        </w:rPr>
        <w:t xml:space="preserve"> </w:t>
      </w:r>
      <w:r w:rsidR="007022EC">
        <w:rPr>
          <w:snapToGrid w:val="0"/>
          <w:sz w:val="28"/>
          <w:szCs w:val="28"/>
        </w:rPr>
        <w:t>муниципальной</w:t>
      </w:r>
      <w:r w:rsidRPr="00803CE8">
        <w:rPr>
          <w:snapToGrid w:val="0"/>
          <w:sz w:val="28"/>
          <w:szCs w:val="28"/>
        </w:rPr>
        <w:t xml:space="preserve"> программы «</w:t>
      </w:r>
      <w:r w:rsidRPr="00803CE8">
        <w:rPr>
          <w:sz w:val="28"/>
          <w:szCs w:val="28"/>
        </w:rPr>
        <w:t>Развитие образования в Курском районе Курской области</w:t>
      </w:r>
      <w:r w:rsidRPr="00803CE8">
        <w:rPr>
          <w:bCs/>
          <w:sz w:val="28"/>
          <w:szCs w:val="28"/>
        </w:rPr>
        <w:t xml:space="preserve"> </w:t>
      </w:r>
      <w:r w:rsidR="007022EC">
        <w:rPr>
          <w:sz w:val="28"/>
          <w:szCs w:val="28"/>
        </w:rPr>
        <w:t>на 2015-2019</w:t>
      </w:r>
      <w:r w:rsidRPr="00803CE8">
        <w:rPr>
          <w:sz w:val="28"/>
          <w:szCs w:val="28"/>
        </w:rPr>
        <w:t xml:space="preserve"> годы</w:t>
      </w:r>
      <w:r w:rsidR="002D590D">
        <w:rPr>
          <w:sz w:val="28"/>
          <w:szCs w:val="28"/>
        </w:rPr>
        <w:t>»</w:t>
      </w:r>
    </w:p>
    <w:p w:rsidR="001A0C4B" w:rsidRDefault="001A0C4B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color w:val="auto"/>
          <w:sz w:val="28"/>
          <w:szCs w:val="28"/>
        </w:rPr>
        <w:t xml:space="preserve">Включение перечисленных подпрограмм в </w:t>
      </w:r>
      <w:r w:rsidR="00D57799" w:rsidRPr="00803CE8">
        <w:rPr>
          <w:color w:val="auto"/>
          <w:sz w:val="28"/>
          <w:szCs w:val="28"/>
        </w:rPr>
        <w:t>муниципальную</w:t>
      </w:r>
      <w:r w:rsidRPr="00803CE8">
        <w:rPr>
          <w:color w:val="auto"/>
          <w:sz w:val="28"/>
          <w:szCs w:val="28"/>
        </w:rPr>
        <w:t xml:space="preserve"> программу связано с особенностями структуры системы образования и ключевыми задачами, связанными с обеспечением повышения качества образования. </w:t>
      </w:r>
    </w:p>
    <w:p w:rsidR="007022EC" w:rsidRPr="00803CE8" w:rsidRDefault="007022EC" w:rsidP="000D3AA5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03CE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1</w:t>
      </w:r>
      <w:r w:rsidRPr="00803CE8">
        <w:rPr>
          <w:color w:val="C00000"/>
          <w:sz w:val="28"/>
          <w:szCs w:val="28"/>
        </w:rPr>
        <w:t xml:space="preserve"> </w:t>
      </w:r>
      <w:r w:rsidRPr="00803CE8">
        <w:rPr>
          <w:sz w:val="28"/>
          <w:szCs w:val="28"/>
        </w:rPr>
        <w:t>направлена на обеспечение высокого качества управления процессами развития образования через вовлечение профессионалов и общественности в реализацию мероприятий муниципальной программы, без чего ее успех невозможен.</w:t>
      </w:r>
    </w:p>
    <w:p w:rsidR="001A0C4B" w:rsidRPr="00803CE8" w:rsidRDefault="007022EC" w:rsidP="000D3AA5">
      <w:pPr>
        <w:pStyle w:val="Default"/>
        <w:ind w:firstLine="709"/>
        <w:contextualSpacing/>
        <w:jc w:val="both"/>
        <w:rPr>
          <w:color w:val="C00000"/>
          <w:sz w:val="28"/>
          <w:szCs w:val="27"/>
        </w:rPr>
      </w:pPr>
      <w:r>
        <w:rPr>
          <w:color w:val="auto"/>
          <w:sz w:val="28"/>
          <w:szCs w:val="27"/>
        </w:rPr>
        <w:t xml:space="preserve">В подпрограммы </w:t>
      </w:r>
      <w:r w:rsidR="0074733D" w:rsidRPr="00803CE8">
        <w:rPr>
          <w:color w:val="auto"/>
          <w:sz w:val="28"/>
          <w:szCs w:val="27"/>
        </w:rPr>
        <w:t>2</w:t>
      </w:r>
      <w:r>
        <w:rPr>
          <w:color w:val="auto"/>
          <w:sz w:val="28"/>
          <w:szCs w:val="27"/>
        </w:rPr>
        <w:t>,3</w:t>
      </w:r>
      <w:r w:rsidR="001A0C4B" w:rsidRPr="00803CE8">
        <w:rPr>
          <w:color w:val="auto"/>
          <w:sz w:val="28"/>
          <w:szCs w:val="27"/>
        </w:rPr>
        <w:t xml:space="preserve"> </w:t>
      </w:r>
      <w:r w:rsidR="0074733D" w:rsidRPr="00803CE8">
        <w:rPr>
          <w:color w:val="auto"/>
          <w:sz w:val="28"/>
          <w:szCs w:val="27"/>
        </w:rPr>
        <w:t xml:space="preserve">муниципальной </w:t>
      </w:r>
      <w:r w:rsidR="002D590D">
        <w:rPr>
          <w:color w:val="auto"/>
          <w:sz w:val="28"/>
          <w:szCs w:val="27"/>
        </w:rPr>
        <w:t>Программы</w:t>
      </w:r>
      <w:r w:rsidR="001A0C4B" w:rsidRPr="00803CE8">
        <w:rPr>
          <w:color w:val="auto"/>
          <w:sz w:val="28"/>
          <w:szCs w:val="27"/>
        </w:rPr>
        <w:t xml:space="preserve"> включены мероприятия  </w:t>
      </w:r>
      <w:r>
        <w:rPr>
          <w:color w:val="auto"/>
          <w:sz w:val="28"/>
          <w:szCs w:val="27"/>
        </w:rPr>
        <w:t>по развитию дошкольного,</w:t>
      </w:r>
      <w:r w:rsidR="0074733D" w:rsidRPr="00803CE8">
        <w:rPr>
          <w:color w:val="auto"/>
          <w:sz w:val="28"/>
          <w:szCs w:val="27"/>
        </w:rPr>
        <w:t xml:space="preserve"> общего</w:t>
      </w:r>
      <w:r>
        <w:rPr>
          <w:color w:val="auto"/>
          <w:sz w:val="28"/>
          <w:szCs w:val="27"/>
        </w:rPr>
        <w:t xml:space="preserve"> и дополнительного</w:t>
      </w:r>
      <w:r w:rsidR="0074733D" w:rsidRPr="00803CE8">
        <w:rPr>
          <w:color w:val="auto"/>
          <w:sz w:val="28"/>
          <w:szCs w:val="27"/>
        </w:rPr>
        <w:t xml:space="preserve"> образования детей, направленные на обеспечение доступности и модерниз</w:t>
      </w:r>
      <w:r>
        <w:rPr>
          <w:color w:val="auto"/>
          <w:sz w:val="28"/>
          <w:szCs w:val="27"/>
        </w:rPr>
        <w:t>ации качественного дошкольного,</w:t>
      </w:r>
      <w:r w:rsidR="0074733D" w:rsidRPr="00803CE8">
        <w:rPr>
          <w:color w:val="auto"/>
          <w:sz w:val="28"/>
          <w:szCs w:val="27"/>
        </w:rPr>
        <w:t xml:space="preserve"> общего</w:t>
      </w:r>
      <w:r>
        <w:rPr>
          <w:color w:val="auto"/>
          <w:sz w:val="28"/>
          <w:szCs w:val="27"/>
        </w:rPr>
        <w:t xml:space="preserve"> и дополнительного образования, а также системы воспитания детей</w:t>
      </w:r>
      <w:r w:rsidR="00A24D81" w:rsidRPr="00803CE8">
        <w:rPr>
          <w:color w:val="auto"/>
          <w:sz w:val="28"/>
          <w:szCs w:val="27"/>
        </w:rPr>
        <w:t>.</w:t>
      </w:r>
      <w:r w:rsidR="001A0C4B" w:rsidRPr="00803CE8">
        <w:rPr>
          <w:color w:val="C00000"/>
          <w:sz w:val="28"/>
          <w:szCs w:val="27"/>
        </w:rPr>
        <w:t xml:space="preserve"> </w:t>
      </w:r>
    </w:p>
    <w:p w:rsidR="00F255A0" w:rsidRPr="00803CE8" w:rsidRDefault="00F255A0" w:rsidP="000D3AA5">
      <w:pPr>
        <w:pStyle w:val="NoSpacing1"/>
        <w:ind w:firstLine="709"/>
        <w:contextualSpacing/>
        <w:jc w:val="both"/>
        <w:rPr>
          <w:sz w:val="28"/>
          <w:szCs w:val="28"/>
        </w:rPr>
      </w:pPr>
    </w:p>
    <w:p w:rsidR="001A0C4B" w:rsidRPr="00803CE8" w:rsidRDefault="001A0C4B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04DB2" w:rsidRDefault="002D590D" w:rsidP="009A6ACA">
      <w:pPr>
        <w:tabs>
          <w:tab w:val="left" w:pos="17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.  Обоснование объема финансовых ресурсов, необходимых для реализ</w:t>
      </w:r>
      <w:r>
        <w:rPr>
          <w:rFonts w:ascii="Times New Roman" w:hAnsi="Times New Roman" w:cs="Times New Roman"/>
          <w:b/>
          <w:sz w:val="28"/>
          <w:szCs w:val="28"/>
        </w:rPr>
        <w:t>ации муниципальной п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A6ACA" w:rsidRPr="009A6ACA" w:rsidRDefault="009A6ACA" w:rsidP="009A6ACA">
      <w:pPr>
        <w:tabs>
          <w:tab w:val="left" w:pos="17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 и внебюджетных источников.</w:t>
      </w:r>
    </w:p>
    <w:p w:rsidR="00505430" w:rsidRDefault="009A60FD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430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в 2015-2019 годах составляет 1 140 648 873,00 руб.</w:t>
      </w:r>
      <w:proofErr w:type="gramStart"/>
      <w:r w:rsidR="00505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5430">
        <w:rPr>
          <w:rFonts w:ascii="Times New Roman" w:hAnsi="Times New Roman" w:cs="Times New Roman"/>
          <w:sz w:val="28"/>
          <w:szCs w:val="28"/>
        </w:rPr>
        <w:t xml:space="preserve"> в том числе по годам реализации Программы: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364 159 595,00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331 273 772,00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279 563 256,00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 год – 84 476 125,00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81 176 125,00 рублей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Общий объем финансовых средств бюджета Курского района Курской области на реализацию мероприятий  Программы в 2015-2019 годах составляет 399 289 556,00 рублей, в том числе: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99 802 984,00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66 917 161,00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66 917 161,00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84 476 125,00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81 176 125,00 рублей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Общий объем финансовых средств областного бюджета на реализацию мероприятий Программы в 2015-2019 годах составляет 741 359 317,00 рублей, в том числе: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264 356 611,00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264 356 611,00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212 646 095,00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0,00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0,00 рублей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бюджетных ассигнований на реализацию подпрограмм составляет: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36FC3">
        <w:rPr>
          <w:rFonts w:ascii="Times New Roman" w:hAnsi="Times New Roman" w:cs="Times New Roman"/>
          <w:sz w:val="28"/>
          <w:szCs w:val="28"/>
        </w:rPr>
        <w:t xml:space="preserve">по </w:t>
      </w:r>
      <w:r w:rsidRPr="00F36FC3">
        <w:rPr>
          <w:rFonts w:ascii="Times New Roman" w:hAnsi="Times New Roman" w:cs="Times New Roman"/>
          <w:bCs/>
          <w:sz w:val="28"/>
          <w:szCs w:val="28"/>
        </w:rPr>
        <w:t xml:space="preserve">Подпрограмме 1 «Управление муниципальной программой и обеспечение условий реализации» </w:t>
      </w:r>
      <w:r w:rsidRPr="00F36FC3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Pr="00F36FC3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 на 2015-2019 годы»</w:t>
      </w:r>
      <w:r>
        <w:rPr>
          <w:rFonts w:ascii="Times New Roman" w:hAnsi="Times New Roman" w:cs="Times New Roman"/>
          <w:sz w:val="28"/>
          <w:szCs w:val="28"/>
        </w:rPr>
        <w:t xml:space="preserve"> - 39 026 832,00 рублей, в том числе по годам: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8 066 978,00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7 756 843,00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7 756 843,00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7 723 084,00 рублей;</w:t>
      </w:r>
    </w:p>
    <w:p w:rsidR="00505430" w:rsidRPr="00F36FC3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7 723 084,00 рублей</w:t>
      </w:r>
    </w:p>
    <w:p w:rsidR="00505430" w:rsidRDefault="00505430" w:rsidP="00505430">
      <w:pPr>
        <w:pStyle w:val="NoSpacing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- по </w:t>
      </w:r>
      <w:r w:rsidRPr="00F36FC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одпрограмме</w:t>
      </w:r>
      <w:r w:rsidRPr="00F36FC3">
        <w:rPr>
          <w:bCs/>
          <w:sz w:val="28"/>
          <w:szCs w:val="28"/>
        </w:rPr>
        <w:t xml:space="preserve"> 2 «Развитие дошкольного и общего образования детей» </w:t>
      </w:r>
      <w:r w:rsidRPr="00F36FC3">
        <w:rPr>
          <w:snapToGrid w:val="0"/>
          <w:sz w:val="28"/>
          <w:szCs w:val="28"/>
        </w:rPr>
        <w:t>муниципальной программы «</w:t>
      </w:r>
      <w:r w:rsidRPr="00F36FC3">
        <w:rPr>
          <w:sz w:val="28"/>
          <w:szCs w:val="28"/>
        </w:rPr>
        <w:t>Развитие образования в Курском районе Курской области на 2015-2019 годы»</w:t>
      </w:r>
      <w:r>
        <w:rPr>
          <w:sz w:val="28"/>
          <w:szCs w:val="28"/>
        </w:rPr>
        <w:t xml:space="preserve"> - 1 028 959 145,00 рублей, в том числе по годам:</w:t>
      </w:r>
    </w:p>
    <w:p w:rsidR="00505430" w:rsidRDefault="00505430" w:rsidP="00505430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>2015 год – 340 907 127,00 рублей;</w:t>
      </w:r>
    </w:p>
    <w:p w:rsidR="00505430" w:rsidRDefault="00505430" w:rsidP="00505430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>2016 год – 309 443 239,00 рублей;</w:t>
      </w:r>
    </w:p>
    <w:p w:rsidR="00505430" w:rsidRDefault="00505430" w:rsidP="00505430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>2017 год – 257 732 723,00 рублей;</w:t>
      </w:r>
    </w:p>
    <w:p w:rsidR="00505430" w:rsidRDefault="00505430" w:rsidP="00505430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>2018 год – 62 073 028,00 рублей;</w:t>
      </w:r>
    </w:p>
    <w:p w:rsidR="00505430" w:rsidRPr="00F36FC3" w:rsidRDefault="00505430" w:rsidP="00505430">
      <w:pPr>
        <w:pStyle w:val="NoSpacing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2019 год – 58 803 028,00 рублей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по Подпрограмме</w:t>
      </w:r>
      <w:r w:rsidRPr="00F36FC3">
        <w:rPr>
          <w:rFonts w:ascii="Times New Roman" w:hAnsi="Times New Roman" w:cs="Times New Roman"/>
          <w:bCs/>
          <w:sz w:val="28"/>
          <w:szCs w:val="28"/>
        </w:rPr>
        <w:t xml:space="preserve"> 3 «Развитие дополнительного образования и системы воспитания детей» </w:t>
      </w:r>
      <w:r w:rsidRPr="00F36FC3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Pr="00F36FC3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6FC3">
        <w:rPr>
          <w:rFonts w:ascii="Times New Roman" w:hAnsi="Times New Roman" w:cs="Times New Roman"/>
          <w:sz w:val="28"/>
          <w:szCs w:val="28"/>
        </w:rPr>
        <w:t>на 2015-2019 годы»</w:t>
      </w:r>
      <w:r>
        <w:rPr>
          <w:rFonts w:ascii="Times New Roman" w:hAnsi="Times New Roman" w:cs="Times New Roman"/>
          <w:sz w:val="28"/>
          <w:szCs w:val="28"/>
        </w:rPr>
        <w:t xml:space="preserve"> - 72 662 896,00 рублей, в том числе по годам: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15 185 490,00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 год – 14 073 690,00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14 073 690,00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14 680 013,00 рублей;</w:t>
      </w:r>
    </w:p>
    <w:p w:rsidR="00505430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14 650 013,00 рублей</w:t>
      </w:r>
    </w:p>
    <w:p w:rsidR="00A9205C" w:rsidRPr="00803CE8" w:rsidRDefault="00505430" w:rsidP="0050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05C" w:rsidRPr="00803CE8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ее мероприятия могут уточнять, а объемы финансирования – корректироваться.</w:t>
      </w:r>
    </w:p>
    <w:p w:rsidR="00D57799" w:rsidRPr="00803CE8" w:rsidRDefault="00114C4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>Ресурсное обеспе</w:t>
      </w:r>
      <w:r w:rsidR="002D590D">
        <w:rPr>
          <w:rFonts w:ascii="Times New Roman" w:hAnsi="Times New Roman" w:cs="Times New Roman"/>
          <w:sz w:val="28"/>
          <w:szCs w:val="28"/>
        </w:rPr>
        <w:t>чение реализации П</w:t>
      </w:r>
      <w:r w:rsidRPr="00803CE8">
        <w:rPr>
          <w:rFonts w:ascii="Times New Roman" w:hAnsi="Times New Roman" w:cs="Times New Roman"/>
          <w:sz w:val="28"/>
          <w:szCs w:val="28"/>
        </w:rPr>
        <w:t>рогра</w:t>
      </w:r>
      <w:r w:rsidR="0051738A">
        <w:rPr>
          <w:rFonts w:ascii="Times New Roman" w:hAnsi="Times New Roman" w:cs="Times New Roman"/>
          <w:sz w:val="28"/>
          <w:szCs w:val="28"/>
        </w:rPr>
        <w:t>ммы представлено в приложении №4</w:t>
      </w:r>
      <w:r w:rsidR="00130D2C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803CE8">
        <w:rPr>
          <w:rFonts w:ascii="Times New Roman" w:hAnsi="Times New Roman" w:cs="Times New Roman"/>
          <w:sz w:val="28"/>
          <w:szCs w:val="28"/>
        </w:rPr>
        <w:t>рограмме.</w:t>
      </w:r>
    </w:p>
    <w:p w:rsidR="00114C45" w:rsidRPr="00803CE8" w:rsidRDefault="00114C45" w:rsidP="000D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DB2" w:rsidRPr="00A16305" w:rsidRDefault="002D590D" w:rsidP="009A6ACA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. Анализ р</w:t>
      </w:r>
      <w:r>
        <w:rPr>
          <w:rFonts w:ascii="Times New Roman" w:hAnsi="Times New Roman" w:cs="Times New Roman"/>
          <w:b/>
          <w:sz w:val="28"/>
          <w:szCs w:val="28"/>
        </w:rPr>
        <w:t>исков реализации муниципальной п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рограммы (вероятных явлений, событий, процессов, не зависящих от ответственного исполнителя, соисполнител</w:t>
      </w:r>
      <w:r>
        <w:rPr>
          <w:rFonts w:ascii="Times New Roman" w:hAnsi="Times New Roman" w:cs="Times New Roman"/>
          <w:b/>
          <w:sz w:val="28"/>
          <w:szCs w:val="28"/>
        </w:rPr>
        <w:t>ей и участников муниципальной  п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рограммы и негативно влияющих на осн</w:t>
      </w:r>
      <w:r>
        <w:rPr>
          <w:rFonts w:ascii="Times New Roman" w:hAnsi="Times New Roman" w:cs="Times New Roman"/>
          <w:b/>
          <w:sz w:val="28"/>
          <w:szCs w:val="28"/>
        </w:rPr>
        <w:t>овные параметры муниципальной  п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рограммы (подпрограммы)) и описание мер управления рисками реализации муницип</w:t>
      </w:r>
      <w:r>
        <w:rPr>
          <w:rFonts w:ascii="Times New Roman" w:hAnsi="Times New Roman" w:cs="Times New Roman"/>
          <w:b/>
          <w:sz w:val="28"/>
          <w:szCs w:val="28"/>
        </w:rPr>
        <w:t>альной п</w:t>
      </w:r>
      <w:r w:rsidR="00E04DB2" w:rsidRPr="00A1630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5E29" w:rsidRPr="00803CE8" w:rsidRDefault="0051738A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рискам реализации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 относятся: </w:t>
      </w:r>
    </w:p>
    <w:p w:rsidR="006C5E29" w:rsidRPr="00803CE8" w:rsidRDefault="00485D91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– недофинансирование мероприятий </w:t>
      </w:r>
      <w:r w:rsidRPr="00803CE8">
        <w:rPr>
          <w:rFonts w:ascii="Times New Roman" w:hAnsi="Times New Roman" w:cs="Times New Roman"/>
          <w:sz w:val="28"/>
          <w:szCs w:val="28"/>
        </w:rPr>
        <w:t>муниципальной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>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рограммы; </w:t>
      </w:r>
    </w:p>
    <w:p w:rsidR="00485D91" w:rsidRPr="00803CE8" w:rsidRDefault="00485D91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6C5E29" w:rsidRPr="00803CE8">
        <w:rPr>
          <w:rFonts w:ascii="Times New Roman" w:hAnsi="Times New Roman" w:cs="Times New Roman"/>
          <w:sz w:val="28"/>
          <w:szCs w:val="28"/>
        </w:rPr>
        <w:t>нормативные правовые риски – непринятие или несвоевременное принятие необходимых нормативных актов</w:t>
      </w:r>
      <w:r w:rsidRPr="00803CE8">
        <w:rPr>
          <w:rFonts w:ascii="Times New Roman" w:hAnsi="Times New Roman" w:cs="Times New Roman"/>
          <w:sz w:val="28"/>
          <w:szCs w:val="28"/>
        </w:rPr>
        <w:t>,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 влияющих на мероприятия </w:t>
      </w:r>
      <w:r w:rsidRPr="00803CE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Pr="00803CE8">
        <w:rPr>
          <w:rFonts w:ascii="Times New Roman" w:hAnsi="Times New Roman" w:cs="Times New Roman"/>
          <w:sz w:val="28"/>
          <w:szCs w:val="28"/>
        </w:rPr>
        <w:t>П</w:t>
      </w:r>
      <w:r w:rsidR="006C5E29" w:rsidRPr="00803CE8">
        <w:rPr>
          <w:rFonts w:ascii="Times New Roman" w:hAnsi="Times New Roman" w:cs="Times New Roman"/>
          <w:sz w:val="28"/>
          <w:szCs w:val="28"/>
        </w:rPr>
        <w:t>рограммы;</w:t>
      </w:r>
    </w:p>
    <w:p w:rsidR="006C5E29" w:rsidRPr="00803CE8" w:rsidRDefault="00485D91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803CE8">
        <w:rPr>
          <w:rFonts w:ascii="Times New Roman" w:hAnsi="Times New Roman" w:cs="Times New Roman"/>
          <w:sz w:val="28"/>
          <w:szCs w:val="27"/>
        </w:rPr>
        <w:t xml:space="preserve">- </w:t>
      </w:r>
      <w:r w:rsidR="006C5E29" w:rsidRPr="00803CE8">
        <w:rPr>
          <w:rFonts w:ascii="Times New Roman" w:hAnsi="Times New Roman" w:cs="Times New Roman"/>
          <w:sz w:val="28"/>
          <w:szCs w:val="27"/>
        </w:rPr>
        <w:t xml:space="preserve">организационные и управленческие риски – недостаточная проработка вопросов, решаемых в рамках </w:t>
      </w:r>
      <w:r w:rsidRPr="00803CE8">
        <w:rPr>
          <w:rFonts w:ascii="Times New Roman" w:hAnsi="Times New Roman" w:cs="Times New Roman"/>
          <w:sz w:val="28"/>
          <w:szCs w:val="27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7"/>
        </w:rPr>
        <w:t xml:space="preserve">рограммы, недостаточная подготовка управленческого потенциала, неадекватность системы мониторинга реализации </w:t>
      </w:r>
      <w:r w:rsidRPr="00803CE8">
        <w:rPr>
          <w:rFonts w:ascii="Times New Roman" w:hAnsi="Times New Roman" w:cs="Times New Roman"/>
          <w:sz w:val="28"/>
          <w:szCs w:val="27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7"/>
        </w:rPr>
        <w:t xml:space="preserve">рограммы, отставание от сроков реализации мероприятий; </w:t>
      </w:r>
    </w:p>
    <w:p w:rsidR="006C5E29" w:rsidRPr="00803CE8" w:rsidRDefault="00485D91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- 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сопротивлением населения, </w:t>
      </w:r>
      <w:r w:rsidRPr="00803CE8">
        <w:rPr>
          <w:rFonts w:ascii="Times New Roman" w:hAnsi="Times New Roman" w:cs="Times New Roman"/>
          <w:sz w:val="28"/>
          <w:szCs w:val="28"/>
        </w:rPr>
        <w:t>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рофессиональной общественности и политических партий и движений целям и реализации </w:t>
      </w:r>
      <w:r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рограммы; </w:t>
      </w:r>
    </w:p>
    <w:p w:rsidR="006C5E29" w:rsidRPr="00803CE8" w:rsidRDefault="00485D91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803CE8">
        <w:rPr>
          <w:rFonts w:ascii="Times New Roman" w:hAnsi="Times New Roman" w:cs="Times New Roman"/>
          <w:sz w:val="28"/>
          <w:szCs w:val="27"/>
        </w:rPr>
        <w:t xml:space="preserve">- </w:t>
      </w:r>
      <w:r w:rsidR="006C5E29" w:rsidRPr="00803CE8">
        <w:rPr>
          <w:rFonts w:ascii="Times New Roman" w:hAnsi="Times New Roman" w:cs="Times New Roman"/>
          <w:sz w:val="28"/>
          <w:szCs w:val="27"/>
        </w:rPr>
        <w:t xml:space="preserve">риски, связанные с региональными особенностями, – недостаточное финансирование со стороны </w:t>
      </w:r>
      <w:r w:rsidRPr="00803CE8">
        <w:rPr>
          <w:rFonts w:ascii="Times New Roman" w:hAnsi="Times New Roman" w:cs="Times New Roman"/>
          <w:sz w:val="28"/>
          <w:szCs w:val="27"/>
        </w:rPr>
        <w:t xml:space="preserve">Курской области </w:t>
      </w:r>
      <w:r w:rsidR="006C5E29" w:rsidRPr="00803CE8">
        <w:rPr>
          <w:rFonts w:ascii="Times New Roman" w:hAnsi="Times New Roman" w:cs="Times New Roman"/>
          <w:sz w:val="28"/>
          <w:szCs w:val="27"/>
        </w:rPr>
        <w:t xml:space="preserve"> необходимых для достижения поставленных целей </w:t>
      </w:r>
      <w:r w:rsidRPr="00803CE8">
        <w:rPr>
          <w:rFonts w:ascii="Times New Roman" w:hAnsi="Times New Roman" w:cs="Times New Roman"/>
          <w:sz w:val="28"/>
          <w:szCs w:val="27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7"/>
        </w:rPr>
        <w:t xml:space="preserve">рограммы мероприятий. </w:t>
      </w:r>
    </w:p>
    <w:p w:rsidR="00485D91" w:rsidRPr="00803CE8" w:rsidRDefault="006C5E29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 w:rsidRPr="00803CE8">
        <w:rPr>
          <w:rFonts w:ascii="Times New Roman" w:hAnsi="Times New Roman" w:cs="Times New Roman"/>
          <w:sz w:val="28"/>
          <w:szCs w:val="27"/>
        </w:rPr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803CE8">
        <w:rPr>
          <w:rFonts w:ascii="Times New Roman" w:hAnsi="Times New Roman" w:cs="Times New Roman"/>
          <w:sz w:val="28"/>
          <w:szCs w:val="27"/>
        </w:rPr>
        <w:t>софинансирование</w:t>
      </w:r>
      <w:proofErr w:type="spellEnd"/>
      <w:r w:rsidRPr="00803CE8">
        <w:rPr>
          <w:rFonts w:ascii="Times New Roman" w:hAnsi="Times New Roman" w:cs="Times New Roman"/>
          <w:sz w:val="28"/>
          <w:szCs w:val="27"/>
        </w:rPr>
        <w:t xml:space="preserve"> деятельности по достижению целей программы.</w:t>
      </w:r>
      <w:r w:rsidRPr="00803CE8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="00485D91" w:rsidRPr="00803CE8">
        <w:rPr>
          <w:rFonts w:ascii="Times New Roman" w:hAnsi="Times New Roman" w:cs="Times New Roman"/>
          <w:color w:val="FF0000"/>
          <w:sz w:val="28"/>
          <w:szCs w:val="27"/>
        </w:rPr>
        <w:t xml:space="preserve">                      </w:t>
      </w:r>
    </w:p>
    <w:p w:rsidR="006C5E29" w:rsidRPr="00803CE8" w:rsidRDefault="006C5E29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803CE8">
        <w:rPr>
          <w:rFonts w:ascii="Times New Roman" w:hAnsi="Times New Roman" w:cs="Times New Roman"/>
          <w:sz w:val="28"/>
          <w:szCs w:val="27"/>
        </w:rPr>
        <w:t xml:space="preserve"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803CE8">
        <w:rPr>
          <w:rFonts w:ascii="Times New Roman" w:hAnsi="Times New Roman" w:cs="Times New Roman"/>
          <w:sz w:val="28"/>
          <w:szCs w:val="27"/>
        </w:rPr>
        <w:t>софинансирования</w:t>
      </w:r>
      <w:proofErr w:type="spellEnd"/>
      <w:r w:rsidRPr="00803CE8">
        <w:rPr>
          <w:rFonts w:ascii="Times New Roman" w:hAnsi="Times New Roman" w:cs="Times New Roman"/>
          <w:sz w:val="28"/>
          <w:szCs w:val="27"/>
        </w:rPr>
        <w:t xml:space="preserve">. </w:t>
      </w:r>
    </w:p>
    <w:p w:rsidR="006C5E29" w:rsidRPr="00803CE8" w:rsidRDefault="006C5E29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485D91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03CE8">
        <w:rPr>
          <w:rFonts w:ascii="Times New Roman" w:hAnsi="Times New Roman" w:cs="Times New Roman"/>
          <w:sz w:val="28"/>
          <w:szCs w:val="28"/>
        </w:rPr>
        <w:t xml:space="preserve">рограммы, обеспечением мониторинга ее реализации и оперативного внесения необходимых изменений. </w:t>
      </w:r>
    </w:p>
    <w:p w:rsidR="006C5E29" w:rsidRPr="00803CE8" w:rsidRDefault="00B377F1" w:rsidP="000D3A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485D91" w:rsidRPr="00803C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</w:t>
      </w:r>
      <w:r w:rsidR="00485D91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6C5E29" w:rsidRPr="00803CE8">
        <w:rPr>
          <w:rFonts w:ascii="Times New Roman" w:hAnsi="Times New Roman" w:cs="Times New Roman"/>
          <w:sz w:val="28"/>
          <w:szCs w:val="28"/>
        </w:rPr>
        <w:lastRenderedPageBreak/>
        <w:t xml:space="preserve">несогласованности действий основного исполнителя и участников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рограммы, низкому качеству реализации программных мероприятий на территориальном уровне и уровне образовательных организаций. Устранение риска возможно за счет организации единого координационного органа по реализации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 и обеспечения постоянного и оперативного мониторинга (в том числе социологического) реализации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>рограммы и ее подпрограмм, а также за счет корректировки программы на основе</w:t>
      </w:r>
      <w:r w:rsidR="00485D91"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="006C5E29" w:rsidRPr="00803CE8">
        <w:rPr>
          <w:rFonts w:ascii="Times New Roman" w:hAnsi="Times New Roman" w:cs="Times New Roman"/>
          <w:sz w:val="28"/>
          <w:szCs w:val="28"/>
        </w:rPr>
        <w:t>анализа данных мониторинга.</w:t>
      </w:r>
      <w:r w:rsidR="006C5E29" w:rsidRPr="00803C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6C5E29" w:rsidRPr="00803CE8" w:rsidRDefault="006C5E29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03CE8">
        <w:rPr>
          <w:rFonts w:ascii="Times New Roman" w:hAnsi="Times New Roman" w:cs="Times New Roman"/>
          <w:sz w:val="28"/>
          <w:szCs w:val="28"/>
        </w:rPr>
        <w:t xml:space="preserve">рограммы результатов, с ошибками в реализации мероприятий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03CE8">
        <w:rPr>
          <w:rFonts w:ascii="Times New Roman" w:hAnsi="Times New Roman" w:cs="Times New Roman"/>
          <w:sz w:val="28"/>
          <w:szCs w:val="28"/>
        </w:rPr>
        <w:t xml:space="preserve">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</w:t>
      </w:r>
      <w:r w:rsidR="0082787F"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03CE8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485D91" w:rsidRDefault="0082787F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E8">
        <w:rPr>
          <w:rFonts w:ascii="Times New Roman" w:hAnsi="Times New Roman" w:cs="Times New Roman"/>
          <w:sz w:val="28"/>
          <w:szCs w:val="28"/>
        </w:rPr>
        <w:t xml:space="preserve"> 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Риски, связанные с региональными особенностями. Ситуация может быть усугублена проблемами, связанными с недостаточной межуровневой координацией органов исполнительной власти, осуществляющих управление в сфере образования, недостаточным пониманием задач государственной политики. Снижение риска недостаточного финансирования возможно при обеспечении правильного расчета необходимых объемов средств </w:t>
      </w:r>
      <w:r w:rsidRPr="00803CE8">
        <w:rPr>
          <w:rFonts w:ascii="Times New Roman" w:hAnsi="Times New Roman" w:cs="Times New Roman"/>
          <w:sz w:val="28"/>
          <w:szCs w:val="28"/>
        </w:rPr>
        <w:t>муниципального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 бюджета и необходимого дополнительного финансирования из </w:t>
      </w:r>
      <w:r w:rsidRPr="00803CE8">
        <w:rPr>
          <w:rFonts w:ascii="Times New Roman" w:hAnsi="Times New Roman" w:cs="Times New Roman"/>
          <w:sz w:val="28"/>
          <w:szCs w:val="28"/>
        </w:rPr>
        <w:t>регионального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 бюджета, а также привлечения внебюджетных источников. Устранение риска недостаточной межуровневой координации органов исполнительной власти, осуществляющих управление в сфере образования, возможно через информационное обеспечение, операционное сопровождение реализации </w:t>
      </w:r>
      <w:r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 xml:space="preserve">рограммы, включающее мониторинг реализации </w:t>
      </w:r>
      <w:r w:rsidRPr="00803CE8">
        <w:rPr>
          <w:rFonts w:ascii="Times New Roman" w:hAnsi="Times New Roman" w:cs="Times New Roman"/>
          <w:sz w:val="28"/>
          <w:szCs w:val="28"/>
        </w:rPr>
        <w:t>муниципальной П</w:t>
      </w:r>
      <w:r w:rsidR="006C5E29" w:rsidRPr="00803CE8">
        <w:rPr>
          <w:rFonts w:ascii="Times New Roman" w:hAnsi="Times New Roman" w:cs="Times New Roman"/>
          <w:sz w:val="28"/>
          <w:szCs w:val="28"/>
        </w:rPr>
        <w:t>рограммы и оперативное консультирование всех её исполнителей.</w:t>
      </w:r>
    </w:p>
    <w:p w:rsidR="008722D2" w:rsidRPr="00803CE8" w:rsidRDefault="008722D2" w:rsidP="000D3A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DB2" w:rsidRPr="008722D2" w:rsidRDefault="0051738A" w:rsidP="009A6AC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04DB2" w:rsidRPr="008722D2">
        <w:rPr>
          <w:rFonts w:ascii="Times New Roman" w:hAnsi="Times New Roman"/>
          <w:b/>
          <w:sz w:val="28"/>
          <w:szCs w:val="28"/>
        </w:rPr>
        <w:t>. Методика оценки эффективности муницип</w:t>
      </w:r>
      <w:r w:rsidR="009A6ACA">
        <w:rPr>
          <w:rFonts w:ascii="Times New Roman" w:hAnsi="Times New Roman"/>
          <w:b/>
          <w:sz w:val="28"/>
          <w:szCs w:val="28"/>
        </w:rPr>
        <w:t>альной п</w:t>
      </w:r>
      <w:r w:rsidR="00E04DB2" w:rsidRPr="008722D2">
        <w:rPr>
          <w:rFonts w:ascii="Times New Roman" w:hAnsi="Times New Roman"/>
          <w:b/>
          <w:sz w:val="28"/>
          <w:szCs w:val="28"/>
        </w:rPr>
        <w:t>рограммы</w:t>
      </w:r>
    </w:p>
    <w:p w:rsidR="00440391" w:rsidRPr="00803CE8" w:rsidRDefault="00440391" w:rsidP="000D3A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Оценка эффективности реализации Программы (далее - оценка) осущест</w:t>
      </w:r>
      <w:r w:rsidR="0051738A">
        <w:rPr>
          <w:rFonts w:ascii="Times New Roman" w:hAnsi="Times New Roman"/>
          <w:sz w:val="28"/>
          <w:szCs w:val="28"/>
        </w:rPr>
        <w:t>вляется ответственным исполнителем</w:t>
      </w:r>
      <w:r w:rsidR="00D77332">
        <w:rPr>
          <w:rFonts w:ascii="Times New Roman" w:hAnsi="Times New Roman"/>
          <w:sz w:val="28"/>
          <w:szCs w:val="28"/>
        </w:rPr>
        <w:t>,</w:t>
      </w:r>
      <w:r w:rsidR="0051738A">
        <w:rPr>
          <w:rFonts w:ascii="Times New Roman" w:hAnsi="Times New Roman"/>
          <w:sz w:val="28"/>
          <w:szCs w:val="28"/>
        </w:rPr>
        <w:t xml:space="preserve"> Управлением по бюджету и налогам Администрации Курского района Курской области,</w:t>
      </w:r>
      <w:r w:rsidRPr="00803CE8">
        <w:rPr>
          <w:rFonts w:ascii="Times New Roman" w:hAnsi="Times New Roman"/>
          <w:sz w:val="28"/>
          <w:szCs w:val="28"/>
        </w:rPr>
        <w:t xml:space="preserve"> по итогам ее исполнения за отчетный период.</w:t>
      </w:r>
    </w:p>
    <w:p w:rsidR="00440391" w:rsidRPr="00803CE8" w:rsidRDefault="00440391" w:rsidP="000D3A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Источником информации для оценки</w:t>
      </w:r>
      <w:r w:rsidR="004D3388" w:rsidRPr="00803CE8">
        <w:rPr>
          <w:rFonts w:ascii="Times New Roman" w:hAnsi="Times New Roman"/>
          <w:sz w:val="28"/>
          <w:szCs w:val="28"/>
        </w:rPr>
        <w:t xml:space="preserve"> эффективности реализации Программы является управление по делам образования и здравоохранения Администрации курского района Курской области.</w:t>
      </w:r>
    </w:p>
    <w:p w:rsidR="004D3388" w:rsidRPr="00803CE8" w:rsidRDefault="004D3388" w:rsidP="000D3A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Оценка осуществляется по следующим критериям:</w:t>
      </w:r>
    </w:p>
    <w:p w:rsidR="004D3388" w:rsidRPr="00803CE8" w:rsidRDefault="004D3388" w:rsidP="000D3AA5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Степень достижения за отчетный период запланированных значений целевых индикаторов и показателей.</w:t>
      </w:r>
    </w:p>
    <w:p w:rsidR="004D3388" w:rsidRDefault="004D3388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lastRenderedPageBreak/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</w:t>
      </w:r>
      <w:r w:rsidR="004B3CCD" w:rsidRPr="00803CE8">
        <w:rPr>
          <w:rFonts w:ascii="Times New Roman" w:hAnsi="Times New Roman"/>
          <w:sz w:val="28"/>
          <w:szCs w:val="28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8722D2" w:rsidRPr="00803CE8" w:rsidRDefault="008722D2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X="23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"/>
        <w:gridCol w:w="358"/>
        <w:gridCol w:w="219"/>
        <w:gridCol w:w="3325"/>
        <w:gridCol w:w="219"/>
      </w:tblGrid>
      <w:tr w:rsidR="004B3CCD" w:rsidRPr="00803CE8" w:rsidTr="008722D2">
        <w:trPr>
          <w:gridBefore w:val="1"/>
          <w:wBefore w:w="34" w:type="dxa"/>
          <w:trHeight w:val="222"/>
        </w:trPr>
        <w:tc>
          <w:tcPr>
            <w:tcW w:w="577" w:type="dxa"/>
            <w:gridSpan w:val="2"/>
          </w:tcPr>
          <w:p w:rsidR="004B3CCD" w:rsidRPr="008722D2" w:rsidRDefault="004B3CCD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B3CCD" w:rsidRPr="008722D2" w:rsidRDefault="004B3CCD" w:rsidP="000D3AA5">
            <w:pPr>
              <w:pStyle w:val="a4"/>
              <w:autoSpaceDE w:val="0"/>
              <w:autoSpaceDN w:val="0"/>
              <w:adjustRightInd w:val="0"/>
              <w:ind w:left="382" w:firstLine="425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  <w:r w:rsidR="0036543C"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Ф</w:t>
            </w: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>х100%</w:t>
            </w:r>
          </w:p>
        </w:tc>
      </w:tr>
      <w:tr w:rsidR="004B3CCD" w:rsidRPr="008722D2" w:rsidTr="008722D2">
        <w:trPr>
          <w:gridAfter w:val="1"/>
          <w:wAfter w:w="219" w:type="dxa"/>
          <w:trHeight w:val="155"/>
        </w:trPr>
        <w:tc>
          <w:tcPr>
            <w:tcW w:w="392" w:type="dxa"/>
            <w:gridSpan w:val="2"/>
          </w:tcPr>
          <w:p w:rsidR="004B3CCD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>И</w:t>
            </w:r>
          </w:p>
        </w:tc>
        <w:tc>
          <w:tcPr>
            <w:tcW w:w="3544" w:type="dxa"/>
            <w:gridSpan w:val="2"/>
          </w:tcPr>
          <w:p w:rsidR="004B3CCD" w:rsidRPr="008722D2" w:rsidRDefault="008722D2" w:rsidP="000D3AA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</w:t>
            </w:r>
            <w:r w:rsidR="0036543C"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И = </w:t>
            </w:r>
            <w:r w:rsidR="004B3CCD" w:rsidRPr="008722D2">
              <w:rPr>
                <w:rFonts w:ascii="Times New Roman" w:hAnsi="Times New Roman"/>
                <w:b/>
                <w:sz w:val="28"/>
                <w:szCs w:val="24"/>
              </w:rPr>
              <w:t>--</w:t>
            </w:r>
            <w:r w:rsidR="00B377F1" w:rsidRPr="008722D2">
              <w:rPr>
                <w:rFonts w:ascii="Times New Roman" w:hAnsi="Times New Roman"/>
                <w:b/>
                <w:sz w:val="28"/>
                <w:szCs w:val="24"/>
              </w:rPr>
              <w:t>-------------</w:t>
            </w:r>
            <w:r w:rsidR="004B3CCD" w:rsidRPr="008722D2">
              <w:rPr>
                <w:rFonts w:ascii="Times New Roman" w:hAnsi="Times New Roman"/>
                <w:b/>
                <w:sz w:val="28"/>
                <w:szCs w:val="24"/>
              </w:rPr>
              <w:t>,</w:t>
            </w:r>
          </w:p>
        </w:tc>
      </w:tr>
      <w:tr w:rsidR="004B3CCD" w:rsidRPr="00803CE8" w:rsidTr="008722D2">
        <w:trPr>
          <w:gridBefore w:val="1"/>
          <w:wBefore w:w="34" w:type="dxa"/>
          <w:trHeight w:val="80"/>
        </w:trPr>
        <w:tc>
          <w:tcPr>
            <w:tcW w:w="577" w:type="dxa"/>
            <w:gridSpan w:val="2"/>
          </w:tcPr>
          <w:p w:rsidR="004B3CCD" w:rsidRPr="008722D2" w:rsidRDefault="004B3CCD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B3CCD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8722D2">
              <w:rPr>
                <w:rFonts w:ascii="Times New Roman" w:hAnsi="Times New Roman"/>
                <w:b/>
                <w:sz w:val="28"/>
                <w:szCs w:val="24"/>
              </w:rPr>
              <w:t xml:space="preserve">             </w:t>
            </w:r>
            <w:proofErr w:type="gramStart"/>
            <w:r w:rsidR="004B3CCD" w:rsidRPr="008722D2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</w:p>
        </w:tc>
      </w:tr>
    </w:tbl>
    <w:p w:rsidR="004B3CCD" w:rsidRPr="00803CE8" w:rsidRDefault="0036543C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="004B3CCD" w:rsidRPr="00803CE8">
        <w:rPr>
          <w:rFonts w:ascii="Times New Roman" w:hAnsi="Times New Roman"/>
          <w:sz w:val="28"/>
          <w:szCs w:val="28"/>
        </w:rPr>
        <w:t>где:</w:t>
      </w:r>
    </w:p>
    <w:p w:rsidR="004B3CCD" w:rsidRPr="00803CE8" w:rsidRDefault="004B3CC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И – оценка достижений запланированных  результатов;</w:t>
      </w:r>
    </w:p>
    <w:p w:rsidR="004B3CCD" w:rsidRPr="00803CE8" w:rsidRDefault="004B3CC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Ф – фактически достигнутые значения целевых индикаторов;</w:t>
      </w:r>
    </w:p>
    <w:p w:rsidR="004B3CCD" w:rsidRPr="00803CE8" w:rsidRDefault="004B3CC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CE8">
        <w:rPr>
          <w:rFonts w:ascii="Times New Roman" w:hAnsi="Times New Roman"/>
          <w:sz w:val="28"/>
          <w:szCs w:val="28"/>
        </w:rPr>
        <w:t>П</w:t>
      </w:r>
      <w:proofErr w:type="gramEnd"/>
      <w:r w:rsidRPr="00803CE8">
        <w:rPr>
          <w:rFonts w:ascii="Times New Roman" w:hAnsi="Times New Roman"/>
          <w:sz w:val="28"/>
          <w:szCs w:val="28"/>
        </w:rPr>
        <w:t xml:space="preserve"> – плановые значения.</w:t>
      </w:r>
    </w:p>
    <w:p w:rsidR="004B3CCD" w:rsidRPr="00803CE8" w:rsidRDefault="004B3CC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Фактически достигнутые значения целевых индикаторов за отчетный период определяются путем мониторинга, включающего в себя</w:t>
      </w:r>
      <w:r w:rsidR="000258FD" w:rsidRPr="00803CE8">
        <w:rPr>
          <w:rFonts w:ascii="Times New Roman" w:hAnsi="Times New Roman"/>
          <w:sz w:val="28"/>
          <w:szCs w:val="28"/>
        </w:rPr>
        <w:t xml:space="preserve"> сбор и анализ информации о выполнении показателей.</w:t>
      </w:r>
    </w:p>
    <w:p w:rsidR="000258FD" w:rsidRPr="00803CE8" w:rsidRDefault="000258FD" w:rsidP="000D3AA5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Уровень финансирования за отчетный период мероприятий Программы от запланированных объемов.</w:t>
      </w:r>
    </w:p>
    <w:p w:rsidR="000258FD" w:rsidRDefault="000258F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8722D2" w:rsidRPr="00803CE8" w:rsidRDefault="008722D2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373"/>
        <w:gridCol w:w="2935"/>
      </w:tblGrid>
      <w:tr w:rsidR="000258FD" w:rsidRPr="00803CE8" w:rsidTr="00B377F1">
        <w:trPr>
          <w:trHeight w:val="222"/>
        </w:trPr>
        <w:tc>
          <w:tcPr>
            <w:tcW w:w="236" w:type="dxa"/>
          </w:tcPr>
          <w:p w:rsidR="000258FD" w:rsidRPr="00803CE8" w:rsidRDefault="000258FD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08" w:type="dxa"/>
            <w:gridSpan w:val="2"/>
          </w:tcPr>
          <w:p w:rsidR="00645D9D" w:rsidRPr="008722D2" w:rsidRDefault="000258FD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</w:p>
          <w:p w:rsidR="000258FD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proofErr w:type="spellStart"/>
            <w:r w:rsidR="000258FD" w:rsidRPr="008722D2">
              <w:rPr>
                <w:rFonts w:ascii="Times New Roman" w:hAnsi="Times New Roman"/>
                <w:b/>
                <w:sz w:val="28"/>
                <w:szCs w:val="24"/>
              </w:rPr>
              <w:t>Ф</w:t>
            </w:r>
            <w:r w:rsidR="000258FD" w:rsidRPr="008722D2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ф</w:t>
            </w:r>
            <w:proofErr w:type="spellEnd"/>
            <w:r w:rsidR="000258FD"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х100%</w:t>
            </w:r>
          </w:p>
        </w:tc>
      </w:tr>
      <w:tr w:rsidR="000258FD" w:rsidRPr="00803CE8" w:rsidTr="00B377F1">
        <w:trPr>
          <w:trHeight w:val="155"/>
        </w:trPr>
        <w:tc>
          <w:tcPr>
            <w:tcW w:w="609" w:type="dxa"/>
            <w:gridSpan w:val="2"/>
          </w:tcPr>
          <w:p w:rsidR="000258FD" w:rsidRPr="008722D2" w:rsidRDefault="000258FD" w:rsidP="000D3AA5">
            <w:pPr>
              <w:pStyle w:val="a4"/>
              <w:autoSpaceDE w:val="0"/>
              <w:autoSpaceDN w:val="0"/>
              <w:adjustRightInd w:val="0"/>
              <w:ind w:left="-108" w:right="-66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>Ф</w:t>
            </w:r>
          </w:p>
        </w:tc>
        <w:tc>
          <w:tcPr>
            <w:tcW w:w="2935" w:type="dxa"/>
          </w:tcPr>
          <w:p w:rsidR="000258FD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И = </w:t>
            </w:r>
            <w:r w:rsidR="000258FD" w:rsidRPr="008722D2">
              <w:rPr>
                <w:rFonts w:ascii="Times New Roman" w:hAnsi="Times New Roman"/>
                <w:b/>
                <w:sz w:val="28"/>
                <w:szCs w:val="24"/>
              </w:rPr>
              <w:t>----------------,</w:t>
            </w:r>
          </w:p>
          <w:p w:rsidR="000258FD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proofErr w:type="spellStart"/>
            <w:r w:rsidR="000258FD" w:rsidRPr="008722D2">
              <w:rPr>
                <w:rFonts w:ascii="Times New Roman" w:hAnsi="Times New Roman"/>
                <w:b/>
                <w:sz w:val="28"/>
                <w:szCs w:val="24"/>
              </w:rPr>
              <w:t>Ф</w:t>
            </w:r>
            <w:r w:rsidR="000258FD" w:rsidRPr="008722D2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п</w:t>
            </w:r>
            <w:proofErr w:type="spellEnd"/>
          </w:p>
        </w:tc>
      </w:tr>
      <w:tr w:rsidR="000258FD" w:rsidRPr="00803CE8" w:rsidTr="00B377F1">
        <w:trPr>
          <w:trHeight w:val="260"/>
        </w:trPr>
        <w:tc>
          <w:tcPr>
            <w:tcW w:w="236" w:type="dxa"/>
          </w:tcPr>
          <w:p w:rsidR="000258FD" w:rsidRPr="00803CE8" w:rsidRDefault="000258FD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08" w:type="dxa"/>
            <w:gridSpan w:val="2"/>
          </w:tcPr>
          <w:p w:rsidR="000258FD" w:rsidRPr="008722D2" w:rsidRDefault="000258FD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           </w:t>
            </w:r>
          </w:p>
        </w:tc>
      </w:tr>
    </w:tbl>
    <w:p w:rsidR="004B3CCD" w:rsidRPr="00B377F1" w:rsidRDefault="000258FD" w:rsidP="000D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F1">
        <w:rPr>
          <w:rFonts w:ascii="Times New Roman" w:hAnsi="Times New Roman"/>
          <w:sz w:val="28"/>
          <w:szCs w:val="28"/>
        </w:rPr>
        <w:t>где:</w:t>
      </w:r>
    </w:p>
    <w:p w:rsidR="000258FD" w:rsidRPr="00803CE8" w:rsidRDefault="000258F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Ф</w:t>
      </w:r>
      <w:r w:rsidRPr="00803CE8">
        <w:rPr>
          <w:rFonts w:ascii="Times New Roman" w:hAnsi="Times New Roman"/>
          <w:sz w:val="28"/>
          <w:szCs w:val="28"/>
          <w:vertAlign w:val="subscript"/>
        </w:rPr>
        <w:t>и</w:t>
      </w:r>
      <w:r w:rsidRPr="00803CE8">
        <w:rPr>
          <w:rFonts w:ascii="Times New Roman" w:hAnsi="Times New Roman"/>
          <w:sz w:val="28"/>
          <w:szCs w:val="28"/>
        </w:rPr>
        <w:t xml:space="preserve"> – оценка уровня финансирования мероприятий;</w:t>
      </w:r>
    </w:p>
    <w:p w:rsidR="000258FD" w:rsidRPr="00803CE8" w:rsidRDefault="000258F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Ф</w:t>
      </w:r>
      <w:r w:rsidRPr="00803CE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фактический уровень финансирования мероприятий;</w:t>
      </w:r>
    </w:p>
    <w:p w:rsidR="000258FD" w:rsidRPr="00803CE8" w:rsidRDefault="000258FD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Ф</w:t>
      </w:r>
      <w:r w:rsidRPr="00803CE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объем финансирования мероприятия, предусматриваемый Программой.</w:t>
      </w:r>
    </w:p>
    <w:p w:rsidR="000258FD" w:rsidRPr="00803CE8" w:rsidRDefault="004D1C39" w:rsidP="000D3AA5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Степень выполнения мероприятий Программы.</w:t>
      </w:r>
    </w:p>
    <w:p w:rsidR="004D1C39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формуле:</w:t>
      </w:r>
    </w:p>
    <w:p w:rsidR="00B377F1" w:rsidRPr="008722D2" w:rsidRDefault="00B377F1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373"/>
        <w:gridCol w:w="2651"/>
      </w:tblGrid>
      <w:tr w:rsidR="004D1C39" w:rsidRPr="008722D2" w:rsidTr="00B377F1">
        <w:trPr>
          <w:trHeight w:val="222"/>
        </w:trPr>
        <w:tc>
          <w:tcPr>
            <w:tcW w:w="236" w:type="dxa"/>
          </w:tcPr>
          <w:p w:rsidR="004D1C39" w:rsidRPr="008722D2" w:rsidRDefault="004D1C39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024" w:type="dxa"/>
            <w:gridSpan w:val="2"/>
          </w:tcPr>
          <w:p w:rsidR="004D1C39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 </w:t>
            </w:r>
            <w:proofErr w:type="spellStart"/>
            <w:r w:rsidR="004D1C39" w:rsidRPr="008722D2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  <w:r w:rsidR="004D1C39" w:rsidRPr="008722D2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ф</w:t>
            </w:r>
            <w:proofErr w:type="spellEnd"/>
            <w:r w:rsidR="004D1C39"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х100%</w:t>
            </w:r>
          </w:p>
        </w:tc>
      </w:tr>
      <w:tr w:rsidR="004D1C39" w:rsidRPr="008722D2" w:rsidTr="00B377F1">
        <w:trPr>
          <w:trHeight w:val="155"/>
        </w:trPr>
        <w:tc>
          <w:tcPr>
            <w:tcW w:w="609" w:type="dxa"/>
            <w:gridSpan w:val="2"/>
          </w:tcPr>
          <w:p w:rsidR="004D1C39" w:rsidRPr="008722D2" w:rsidRDefault="004D1C39" w:rsidP="000D3AA5">
            <w:pPr>
              <w:pStyle w:val="a4"/>
              <w:autoSpaceDE w:val="0"/>
              <w:autoSpaceDN w:val="0"/>
              <w:adjustRightInd w:val="0"/>
              <w:ind w:left="-108" w:right="-66"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</w:p>
        </w:tc>
        <w:tc>
          <w:tcPr>
            <w:tcW w:w="2651" w:type="dxa"/>
          </w:tcPr>
          <w:p w:rsidR="004D1C39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И = </w:t>
            </w:r>
            <w:r w:rsidR="004D1C39" w:rsidRPr="008722D2">
              <w:rPr>
                <w:rFonts w:ascii="Times New Roman" w:hAnsi="Times New Roman"/>
                <w:b/>
                <w:sz w:val="28"/>
                <w:szCs w:val="24"/>
              </w:rPr>
              <w:t>----------------,</w:t>
            </w:r>
          </w:p>
          <w:p w:rsidR="004D1C39" w:rsidRPr="008722D2" w:rsidRDefault="00B377F1" w:rsidP="000D3AA5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</w:pPr>
            <w:r w:rsidRPr="008722D2">
              <w:rPr>
                <w:rFonts w:ascii="Times New Roman" w:hAnsi="Times New Roman"/>
                <w:b/>
                <w:sz w:val="28"/>
                <w:szCs w:val="24"/>
              </w:rPr>
              <w:t xml:space="preserve">    </w:t>
            </w:r>
            <w:r w:rsidR="004D1C39" w:rsidRPr="008722D2">
              <w:rPr>
                <w:rFonts w:ascii="Times New Roman" w:hAnsi="Times New Roman"/>
                <w:b/>
                <w:sz w:val="28"/>
                <w:szCs w:val="24"/>
              </w:rPr>
              <w:t>М</w:t>
            </w:r>
            <w:r w:rsidR="004D1C39" w:rsidRPr="008722D2">
              <w:rPr>
                <w:rFonts w:ascii="Times New Roman" w:hAnsi="Times New Roman"/>
                <w:b/>
                <w:sz w:val="28"/>
                <w:szCs w:val="24"/>
                <w:vertAlign w:val="subscript"/>
              </w:rPr>
              <w:t>п</w:t>
            </w:r>
          </w:p>
        </w:tc>
      </w:tr>
    </w:tbl>
    <w:p w:rsidR="004D1C39" w:rsidRPr="00B377F1" w:rsidRDefault="004D1C39" w:rsidP="000D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F1">
        <w:rPr>
          <w:rFonts w:ascii="Times New Roman" w:hAnsi="Times New Roman"/>
          <w:sz w:val="28"/>
          <w:szCs w:val="28"/>
        </w:rPr>
        <w:t>где: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М</w:t>
      </w:r>
      <w:r w:rsidRPr="00803CE8">
        <w:rPr>
          <w:rFonts w:ascii="Times New Roman" w:hAnsi="Times New Roman"/>
          <w:sz w:val="28"/>
          <w:szCs w:val="28"/>
          <w:vertAlign w:val="subscript"/>
        </w:rPr>
        <w:t>и</w:t>
      </w:r>
      <w:r w:rsidRPr="00803CE8">
        <w:rPr>
          <w:rFonts w:ascii="Times New Roman" w:hAnsi="Times New Roman"/>
          <w:sz w:val="28"/>
          <w:szCs w:val="28"/>
        </w:rPr>
        <w:t xml:space="preserve"> – степень выполнения мероприятий Программы;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CE8">
        <w:rPr>
          <w:rFonts w:ascii="Times New Roman" w:hAnsi="Times New Roman"/>
          <w:sz w:val="28"/>
          <w:szCs w:val="28"/>
        </w:rPr>
        <w:t>М</w:t>
      </w:r>
      <w:r w:rsidRPr="00803CE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3CE8">
        <w:rPr>
          <w:rFonts w:ascii="Times New Roman" w:hAnsi="Times New Roman"/>
          <w:sz w:val="28"/>
          <w:szCs w:val="28"/>
        </w:rPr>
        <w:t xml:space="preserve"> – количество мероприятий Программы, фактически реализованных за отчетный период;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М</w:t>
      </w:r>
      <w:r w:rsidRPr="00803CE8">
        <w:rPr>
          <w:rFonts w:ascii="Times New Roman" w:hAnsi="Times New Roman"/>
          <w:sz w:val="28"/>
          <w:szCs w:val="28"/>
          <w:vertAlign w:val="subscript"/>
        </w:rPr>
        <w:t>п</w:t>
      </w:r>
      <w:r w:rsidRPr="00803CE8">
        <w:rPr>
          <w:rFonts w:ascii="Times New Roman" w:hAnsi="Times New Roman"/>
          <w:sz w:val="28"/>
          <w:szCs w:val="28"/>
        </w:rPr>
        <w:t xml:space="preserve"> – количество мероприятий Программы, запланированных на отчетный период.</w:t>
      </w:r>
    </w:p>
    <w:p w:rsidR="004D1C39" w:rsidRPr="00803CE8" w:rsidRDefault="004D1C39" w:rsidP="000D3A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lastRenderedPageBreak/>
        <w:t>На основе проведенной оценки эффективности реализации Программы могут быть сделаны следующие выводы: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414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- эффективность реализации Программы снизилась;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414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- эффективность реализации Программы находится на прежнем уровне;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414" w:firstLine="709"/>
        <w:jc w:val="both"/>
        <w:rPr>
          <w:rFonts w:ascii="Times New Roman" w:hAnsi="Times New Roman"/>
          <w:sz w:val="28"/>
          <w:szCs w:val="28"/>
        </w:rPr>
      </w:pPr>
      <w:r w:rsidRPr="00803CE8">
        <w:rPr>
          <w:rFonts w:ascii="Times New Roman" w:hAnsi="Times New Roman"/>
          <w:sz w:val="28"/>
          <w:szCs w:val="28"/>
        </w:rPr>
        <w:t>- эффективность реализации Программы повысилась.</w:t>
      </w: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414" w:firstLine="709"/>
        <w:jc w:val="both"/>
        <w:rPr>
          <w:rFonts w:ascii="Times New Roman" w:hAnsi="Times New Roman"/>
          <w:sz w:val="28"/>
          <w:szCs w:val="28"/>
        </w:rPr>
      </w:pPr>
    </w:p>
    <w:p w:rsidR="004D1C39" w:rsidRPr="00803CE8" w:rsidRDefault="004D1C39" w:rsidP="000D3AA5">
      <w:pPr>
        <w:pStyle w:val="a4"/>
        <w:autoSpaceDE w:val="0"/>
        <w:autoSpaceDN w:val="0"/>
        <w:adjustRightInd w:val="0"/>
        <w:spacing w:after="0" w:line="240" w:lineRule="auto"/>
        <w:ind w:left="414" w:firstLine="709"/>
        <w:jc w:val="both"/>
        <w:rPr>
          <w:rFonts w:ascii="Times New Roman" w:hAnsi="Times New Roman"/>
          <w:sz w:val="28"/>
          <w:szCs w:val="28"/>
        </w:rPr>
      </w:pPr>
    </w:p>
    <w:p w:rsidR="004D1C39" w:rsidRPr="00803CE8" w:rsidRDefault="004D1C39" w:rsidP="00803CE8">
      <w:pPr>
        <w:pStyle w:val="a4"/>
        <w:autoSpaceDE w:val="0"/>
        <w:autoSpaceDN w:val="0"/>
        <w:adjustRightInd w:val="0"/>
        <w:spacing w:after="0" w:line="240" w:lineRule="auto"/>
        <w:ind w:left="414" w:firstLine="709"/>
        <w:jc w:val="both"/>
        <w:rPr>
          <w:rFonts w:ascii="Times New Roman" w:hAnsi="Times New Roman"/>
          <w:sz w:val="28"/>
          <w:szCs w:val="28"/>
        </w:rPr>
      </w:pPr>
    </w:p>
    <w:p w:rsidR="004D1C39" w:rsidRDefault="004D1C39" w:rsidP="004D1C39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4D1C39" w:rsidRDefault="004D1C39" w:rsidP="004D1C39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4D1C39" w:rsidRDefault="004D1C39" w:rsidP="004D1C39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4D1C39" w:rsidRDefault="004D1C39" w:rsidP="004D1C39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4D1C39" w:rsidRDefault="004D1C39" w:rsidP="004D1C39">
      <w:pPr>
        <w:pStyle w:val="a4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8"/>
          <w:szCs w:val="28"/>
        </w:rPr>
      </w:pPr>
    </w:p>
    <w:p w:rsidR="004D1C39" w:rsidRDefault="004D1C39" w:rsidP="004D1C3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391" w:rsidRDefault="00440391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27372B" w:rsidRDefault="0027372B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A16305" w:rsidRDefault="00A16305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4D3388">
      <w:pPr>
        <w:pStyle w:val="a4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</w:p>
    <w:p w:rsidR="00645D9D" w:rsidRDefault="00645D9D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92EF9" w:rsidRDefault="00192EF9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92EF9" w:rsidRDefault="00192EF9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92EF9" w:rsidRDefault="00192EF9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92EF9" w:rsidRDefault="00192EF9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92EF9" w:rsidRDefault="00192EF9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192EF9" w:rsidRDefault="00192EF9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645D9D" w:rsidRPr="00F255A0" w:rsidRDefault="00645D9D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/>
          <w:sz w:val="20"/>
          <w:szCs w:val="20"/>
        </w:rPr>
      </w:pPr>
      <w:r w:rsidRPr="00F255A0">
        <w:rPr>
          <w:rFonts w:ascii="Times New Roman" w:hAnsi="Times New Roman"/>
          <w:sz w:val="20"/>
          <w:szCs w:val="20"/>
        </w:rPr>
        <w:t>Приложение</w:t>
      </w:r>
    </w:p>
    <w:p w:rsidR="00645D9D" w:rsidRPr="00F255A0" w:rsidRDefault="00645D9D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F255A0">
        <w:rPr>
          <w:rFonts w:ascii="Times New Roman" w:hAnsi="Times New Roman"/>
          <w:sz w:val="20"/>
          <w:szCs w:val="20"/>
        </w:rPr>
        <w:t>к муниципальной  программе</w:t>
      </w:r>
    </w:p>
    <w:p w:rsidR="00645D9D" w:rsidRPr="00F255A0" w:rsidRDefault="00645D9D" w:rsidP="00645D9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F255A0">
        <w:rPr>
          <w:rFonts w:ascii="Times New Roman" w:hAnsi="Times New Roman" w:cs="Times New Roman"/>
          <w:sz w:val="20"/>
          <w:szCs w:val="20"/>
        </w:rPr>
        <w:t>«Развитие образования в Курском районе Курской области на 2014-2016 годы»</w:t>
      </w:r>
    </w:p>
    <w:p w:rsidR="00645D9D" w:rsidRPr="00F255A0" w:rsidRDefault="00645D9D" w:rsidP="00645D9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F255A0">
        <w:rPr>
          <w:rFonts w:ascii="Times New Roman" w:hAnsi="Times New Roman"/>
          <w:sz w:val="20"/>
          <w:szCs w:val="20"/>
        </w:rPr>
        <w:t>Таблица 1</w:t>
      </w:r>
    </w:p>
    <w:p w:rsidR="00645D9D" w:rsidRPr="00F255A0" w:rsidRDefault="00645D9D" w:rsidP="00645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D9D" w:rsidRPr="007B666F" w:rsidRDefault="00645D9D" w:rsidP="0064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B666F">
        <w:rPr>
          <w:rFonts w:ascii="Times New Roman" w:hAnsi="Times New Roman"/>
        </w:rPr>
        <w:t>Сведения</w:t>
      </w:r>
    </w:p>
    <w:p w:rsidR="00645D9D" w:rsidRPr="007B666F" w:rsidRDefault="00645D9D" w:rsidP="0064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B666F">
        <w:rPr>
          <w:rFonts w:ascii="Times New Roman" w:hAnsi="Times New Roman"/>
        </w:rPr>
        <w:t xml:space="preserve">о показателях (индикаторах) </w:t>
      </w:r>
      <w:r>
        <w:rPr>
          <w:rFonts w:ascii="Times New Roman" w:hAnsi="Times New Roman"/>
        </w:rPr>
        <w:t xml:space="preserve"> муниципальной </w:t>
      </w:r>
      <w:r w:rsidRPr="007B666F">
        <w:rPr>
          <w:rFonts w:ascii="Times New Roman" w:hAnsi="Times New Roman"/>
        </w:rPr>
        <w:t>программы</w:t>
      </w:r>
    </w:p>
    <w:p w:rsidR="00645D9D" w:rsidRPr="00B04717" w:rsidRDefault="00645D9D" w:rsidP="00645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04717">
        <w:rPr>
          <w:rFonts w:ascii="Times New Roman" w:hAnsi="Times New Roman" w:cs="Times New Roman"/>
        </w:rPr>
        <w:t>«Развитие образования в Курском районе Курской области на 2014-2016 годы»</w:t>
      </w:r>
    </w:p>
    <w:p w:rsidR="00645D9D" w:rsidRPr="007B666F" w:rsidRDefault="00645D9D" w:rsidP="00645D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18970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3435"/>
        <w:gridCol w:w="992"/>
        <w:gridCol w:w="1070"/>
        <w:gridCol w:w="963"/>
        <w:gridCol w:w="1177"/>
        <w:gridCol w:w="1286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645D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66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666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Наименование  </w:t>
            </w:r>
          </w:p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показателя   </w:t>
            </w:r>
          </w:p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(индикатора)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Ед. </w:t>
            </w:r>
          </w:p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изме</w:t>
            </w:r>
            <w:proofErr w:type="spellEnd"/>
            <w:r w:rsidRPr="007B666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5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9D" w:rsidRPr="007B666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           Значения показателей              </w:t>
            </w:r>
          </w:p>
        </w:tc>
      </w:tr>
      <w:tr w:rsidR="005356BF" w:rsidRPr="007B666F" w:rsidTr="009204C9">
        <w:trPr>
          <w:gridAfter w:val="7"/>
          <w:wAfter w:w="8323" w:type="dxa"/>
          <w:trHeight w:val="72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отчетный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год   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год 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>очередной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  год  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 год планового периода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Pr="007B666F" w:rsidRDefault="005356BF" w:rsidP="0053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завер</w:t>
            </w:r>
            <w:proofErr w:type="spellEnd"/>
            <w:r w:rsidRPr="007B666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66F">
              <w:rPr>
                <w:rFonts w:ascii="Times New Roman" w:hAnsi="Times New Roman"/>
                <w:sz w:val="18"/>
                <w:szCs w:val="18"/>
              </w:rPr>
              <w:t>шающий</w:t>
            </w:r>
            <w:proofErr w:type="spellEnd"/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5356BF" w:rsidRPr="00F255A0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5A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F255A0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645D9D" w:rsidRPr="00F255A0" w:rsidTr="009204C9">
        <w:trPr>
          <w:gridAfter w:val="7"/>
          <w:wAfter w:w="8323" w:type="dxa"/>
          <w:tblCellSpacing w:w="5" w:type="nil"/>
        </w:trPr>
        <w:tc>
          <w:tcPr>
            <w:tcW w:w="1064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9D" w:rsidRPr="00B04717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71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 программа </w:t>
            </w:r>
            <w:r w:rsidRPr="00B04717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образования в Курском районе Курской области на 2014-2016 годы»</w:t>
            </w:r>
          </w:p>
        </w:tc>
      </w:tr>
      <w:tr w:rsidR="005356BF" w:rsidRPr="007B666F" w:rsidTr="009204C9">
        <w:trPr>
          <w:gridAfter w:val="7"/>
          <w:wAfter w:w="8323" w:type="dxa"/>
          <w:trHeight w:val="664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66F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B04717">
              <w:rPr>
                <w:rFonts w:ascii="Times New Roman" w:hAnsi="Times New Roman" w:cs="Times New Roman"/>
                <w:sz w:val="18"/>
                <w:szCs w:val="18"/>
              </w:rPr>
              <w:t>удельный вес детей, охваченных  дошкольным образованием в дошкольных образовательных учреждениях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B04717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B04717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B0471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детей, не посещающих дошкольные образовательные учреждения и получающих </w:t>
            </w:r>
            <w:proofErr w:type="spellStart"/>
            <w:r w:rsidRPr="00B04717">
              <w:rPr>
                <w:rFonts w:ascii="Times New Roman" w:hAnsi="Times New Roman" w:cs="Times New Roman"/>
                <w:sz w:val="18"/>
                <w:szCs w:val="18"/>
              </w:rPr>
              <w:t>предшкольную</w:t>
            </w:r>
            <w:proofErr w:type="spellEnd"/>
            <w:r w:rsidRPr="00B04717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подготовку на базе общеобразовательных учреждений</w:t>
            </w:r>
            <w:r w:rsidRPr="00B0471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9"/>
              <w:jc w:val="center"/>
            </w:pPr>
            <w:r w:rsidRPr="00412ED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специалистов, прошедших курсовую подготовку и повышение квалификации, оказывающих услуги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дошкольному </w:t>
            </w: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образованию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9"/>
              <w:jc w:val="center"/>
            </w:pPr>
            <w:r w:rsidRPr="00412ED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учреждений, обеспеченных лицензионным программным обеспечением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ind w:left="-75"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учреждений, у которых оформлено право собственности на недвижимое имущество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учреждений,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ошедших аттестацию рабочих мест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21,7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удельный вес лиц, сдавших ЕГЭ, от числа выпускников общеобразовательны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учреждений, участвующих в ЕГЭ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районных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областных массовых мероприятиях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повышение квалификации и переподготовку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, получающих горячее питание в 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вии с нормативными требованиями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 доля школьных автобусов, оснащенных системами ГЛО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1042D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учреждений, оснащенных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кнопками тревожной сигнализации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E57251">
            <w:pPr>
              <w:ind w:left="-75" w:right="-35"/>
              <w:jc w:val="center"/>
            </w:pPr>
            <w:r w:rsidRPr="00236A9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5356BF" w:rsidRPr="007B666F" w:rsidTr="009204C9">
        <w:trPr>
          <w:gridAfter w:val="7"/>
          <w:wAfter w:w="8323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4925DE" w:rsidRDefault="005356BF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учреждений, где осуществлены меры по укреплению материально-технической базы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Default="005356BF" w:rsidP="00E57251">
            <w:pPr>
              <w:ind w:left="-75" w:right="-35"/>
              <w:jc w:val="center"/>
            </w:pPr>
            <w:r w:rsidRPr="00236A9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6BF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645D9D" w:rsidRPr="007B666F" w:rsidTr="009204C9">
        <w:trPr>
          <w:gridAfter w:val="7"/>
          <w:wAfter w:w="8323" w:type="dxa"/>
          <w:tblCellSpacing w:w="5" w:type="nil"/>
        </w:trPr>
        <w:tc>
          <w:tcPr>
            <w:tcW w:w="1064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D9D" w:rsidRPr="007C024F" w:rsidRDefault="00645D9D" w:rsidP="00E5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дошкольного образования» </w:t>
            </w:r>
            <w:r w:rsidRPr="007C024F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муниципальной целевой программы «</w:t>
            </w:r>
            <w:r w:rsidRPr="007C024F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образования в Курском районе Курской области</w:t>
            </w:r>
            <w:r w:rsidRPr="007C02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7C02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2014-2016 годы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B04717">
              <w:rPr>
                <w:rFonts w:ascii="Times New Roman" w:hAnsi="Times New Roman" w:cs="Times New Roman"/>
                <w:sz w:val="18"/>
                <w:szCs w:val="18"/>
              </w:rPr>
              <w:t>удельный вес детей, охваченных  дошкольным образованием в дошкольных образовательных учреждениях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E57251">
            <w:pPr>
              <w:ind w:left="-75" w:right="-35"/>
              <w:jc w:val="center"/>
            </w:pPr>
            <w:r w:rsidRPr="00423F6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B04717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B04717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8"/>
                <w:szCs w:val="18"/>
              </w:rPr>
            </w:pPr>
            <w:r w:rsidRPr="00B0471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детей, не посещающих дошкольные образовательные учреждения и получающих </w:t>
            </w:r>
            <w:proofErr w:type="spellStart"/>
            <w:r w:rsidRPr="00B04717">
              <w:rPr>
                <w:rFonts w:ascii="Times New Roman" w:hAnsi="Times New Roman" w:cs="Times New Roman"/>
                <w:sz w:val="18"/>
                <w:szCs w:val="18"/>
              </w:rPr>
              <w:t>предшкольную</w:t>
            </w:r>
            <w:proofErr w:type="spellEnd"/>
            <w:r w:rsidRPr="00B04717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подготовку на базе общеобразовательных учреждений</w:t>
            </w:r>
            <w:r w:rsidRPr="00B04717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E57251">
            <w:pPr>
              <w:ind w:left="-75" w:right="-35"/>
              <w:jc w:val="center"/>
            </w:pPr>
            <w:r w:rsidRPr="00423F6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76,0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специалистов, прошедших курсовую подготовку и повышение квалификации, оказывающих услуги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дошкольному </w:t>
            </w: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образованию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E57251">
            <w:pPr>
              <w:ind w:left="-75" w:right="-35"/>
              <w:jc w:val="center"/>
            </w:pPr>
            <w:r w:rsidRPr="00423F6E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10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pStyle w:val="NoSpacing1"/>
              <w:ind w:firstLine="720"/>
              <w:jc w:val="center"/>
              <w:rPr>
                <w:sz w:val="18"/>
                <w:szCs w:val="18"/>
              </w:rPr>
            </w:pPr>
            <w:r w:rsidRPr="007C024F">
              <w:rPr>
                <w:b/>
                <w:bCs/>
                <w:sz w:val="18"/>
                <w:szCs w:val="18"/>
              </w:rPr>
              <w:t xml:space="preserve">Подпрограмма «Развитие общего образования» </w:t>
            </w:r>
            <w:r w:rsidRPr="007C024F">
              <w:rPr>
                <w:b/>
                <w:snapToGrid w:val="0"/>
                <w:sz w:val="18"/>
                <w:szCs w:val="18"/>
              </w:rPr>
              <w:t>муниципальной целевой программы «</w:t>
            </w:r>
            <w:r w:rsidRPr="007C024F">
              <w:rPr>
                <w:b/>
                <w:sz w:val="18"/>
                <w:szCs w:val="18"/>
              </w:rPr>
              <w:t>Развитие образования в Курском районе Курской области</w:t>
            </w:r>
            <w:r w:rsidRPr="007C024F">
              <w:rPr>
                <w:b/>
                <w:bCs/>
                <w:sz w:val="18"/>
                <w:szCs w:val="18"/>
              </w:rPr>
              <w:t>»</w:t>
            </w:r>
            <w:r w:rsidRPr="007C024F">
              <w:rPr>
                <w:b/>
                <w:sz w:val="18"/>
                <w:szCs w:val="18"/>
              </w:rPr>
              <w:t xml:space="preserve"> на 2014-2016 годы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учреждений, обеспеченных лицензионным программным обеспечением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учреждений, у которых оформлено право собственности на недвижимое имущество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учреждений,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ошедших аттестацию рабочих мест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21,7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удельный вес лиц, сдавших ЕГЭ, от числа выпускников общеобразовательны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учреждений, участвующих в ЕГЭ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, получающих горячее питание в 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вии с нормативными требованиями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 доля школьных автобусов, оснащенных системами ГЛО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учреждений, оснащенных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кнопками тревожной сигнализации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учреждений, где осуществлены меры по укреплению материально-технической базы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Default="009204C9" w:rsidP="009204C9">
            <w:pPr>
              <w:jc w:val="center"/>
            </w:pPr>
            <w:r w:rsidRPr="007616B0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trHeight w:val="360"/>
          <w:tblCellSpacing w:w="5" w:type="nil"/>
        </w:trPr>
        <w:tc>
          <w:tcPr>
            <w:tcW w:w="10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pStyle w:val="NoSpacing1"/>
              <w:ind w:firstLine="720"/>
              <w:jc w:val="center"/>
              <w:rPr>
                <w:sz w:val="18"/>
                <w:szCs w:val="18"/>
              </w:rPr>
            </w:pPr>
            <w:r w:rsidRPr="007C024F">
              <w:rPr>
                <w:b/>
                <w:bCs/>
                <w:sz w:val="18"/>
                <w:szCs w:val="18"/>
              </w:rPr>
              <w:t xml:space="preserve">Подпрограмма «Обеспечение реализации муниципальной программы «Развитие образования в Курском районе Курской области» и прочие мероприятия в области образования» </w:t>
            </w:r>
            <w:r w:rsidRPr="007C024F">
              <w:rPr>
                <w:b/>
                <w:snapToGrid w:val="0"/>
                <w:sz w:val="18"/>
                <w:szCs w:val="18"/>
              </w:rPr>
              <w:t>муниципальной целевой программы «</w:t>
            </w:r>
            <w:r w:rsidRPr="007C024F">
              <w:rPr>
                <w:b/>
                <w:sz w:val="18"/>
                <w:szCs w:val="18"/>
              </w:rPr>
              <w:t>Развитие образования в Курском районе Курской области</w:t>
            </w:r>
            <w:r w:rsidRPr="007C024F">
              <w:rPr>
                <w:b/>
                <w:bCs/>
                <w:sz w:val="18"/>
                <w:szCs w:val="18"/>
              </w:rPr>
              <w:t xml:space="preserve">» </w:t>
            </w:r>
            <w:r w:rsidRPr="007C024F">
              <w:rPr>
                <w:b/>
                <w:sz w:val="18"/>
                <w:szCs w:val="18"/>
              </w:rPr>
              <w:t>на 2014-2016 годы</w:t>
            </w:r>
          </w:p>
        </w:tc>
        <w:tc>
          <w:tcPr>
            <w:tcW w:w="1189" w:type="dxa"/>
          </w:tcPr>
          <w:p w:rsidR="009204C9" w:rsidRPr="007B666F" w:rsidRDefault="009204C9"/>
        </w:tc>
        <w:tc>
          <w:tcPr>
            <w:tcW w:w="1189" w:type="dxa"/>
          </w:tcPr>
          <w:p w:rsidR="009204C9" w:rsidRPr="007B666F" w:rsidRDefault="009204C9"/>
        </w:tc>
        <w:tc>
          <w:tcPr>
            <w:tcW w:w="1189" w:type="dxa"/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</w:tcPr>
          <w:p w:rsidR="009204C9" w:rsidRDefault="009204C9" w:rsidP="00393B4A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</w:tcPr>
          <w:p w:rsidR="009204C9" w:rsidRDefault="009204C9" w:rsidP="00393B4A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</w:tcPr>
          <w:p w:rsidR="009204C9" w:rsidRDefault="009204C9" w:rsidP="00393B4A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</w:tcPr>
          <w:p w:rsidR="009204C9" w:rsidRDefault="009204C9" w:rsidP="00393B4A">
            <w:pPr>
              <w:jc w:val="center"/>
            </w:pPr>
            <w:r w:rsidRPr="004749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04C9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4925DE" w:rsidRDefault="009204C9" w:rsidP="00D25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 учреждений общего образования, обучающихся в соответствии  с новыми федеральными государственными образовательными стандартами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4C9" w:rsidRPr="007B666F" w:rsidRDefault="009204C9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BB04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образовательных учреждений, обеспеченных  нормативно-правовым и методическим сопровождением по введению и реализации ФГОС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39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4925DE" w:rsidRDefault="00BB049D" w:rsidP="00D255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учреждений, в которых оценка деятельности руководителей и основных категорий работников осуществляется на основании показателей эффективности деятельности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123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4925DE" w:rsidRDefault="00BB049D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25DE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районных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областных массовых мероприятиях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C11231" w:rsidRDefault="00BB049D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4925DE" w:rsidRDefault="00BB049D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5DE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повышение квалификации и переподготовку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4925DE" w:rsidRDefault="00BB049D" w:rsidP="002447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2447B1">
              <w:rPr>
                <w:rFonts w:ascii="Times New Roman" w:hAnsi="Times New Roman" w:cs="Times New Roman"/>
                <w:sz w:val="18"/>
                <w:szCs w:val="18"/>
              </w:rPr>
              <w:t>педагогов, участвующих в районных и областных мероприятиях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2447B1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876755" w:rsidRDefault="00BB049D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76755">
              <w:rPr>
                <w:rFonts w:ascii="Times New Roman" w:hAnsi="Times New Roman" w:cs="Times New Roman"/>
                <w:sz w:val="18"/>
                <w:szCs w:val="18"/>
              </w:rPr>
              <w:t>оля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21,6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</w:tr>
      <w:tr w:rsidR="00393B4A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Pr="00876755" w:rsidRDefault="00393B4A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Default="00393B4A" w:rsidP="00E572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1231">
              <w:rPr>
                <w:rFonts w:ascii="Times New Roman" w:hAnsi="Times New Roman" w:cs="Times New Roman"/>
                <w:sz w:val="18"/>
                <w:szCs w:val="18"/>
              </w:rPr>
              <w:t>удельный вес лиц, сдавших ЕГЭ, от числа выпускников общеобразовательны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учреждений, участвующих в ЕГЭ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Default="00393B4A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Default="00393B4A" w:rsidP="00393B4A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Default="00393B4A" w:rsidP="00393B4A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Default="00393B4A" w:rsidP="00393B4A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B4A" w:rsidRDefault="00393B4A" w:rsidP="00393B4A">
            <w:pPr>
              <w:jc w:val="center"/>
            </w:pPr>
            <w:r w:rsidRPr="00AC7DAC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E57251">
            <w:pPr>
              <w:pStyle w:val="Default"/>
              <w:rPr>
                <w:sz w:val="18"/>
                <w:szCs w:val="18"/>
              </w:rPr>
            </w:pPr>
            <w:r w:rsidRPr="00186B57">
              <w:rPr>
                <w:sz w:val="18"/>
                <w:szCs w:val="18"/>
              </w:rPr>
              <w:t xml:space="preserve">уровень информированности населения о реализации мероприятий по развитию сферы образования в рамках </w:t>
            </w:r>
            <w:r>
              <w:rPr>
                <w:sz w:val="18"/>
                <w:szCs w:val="18"/>
              </w:rPr>
              <w:t>муниципальной</w:t>
            </w:r>
            <w:r w:rsidRPr="00186B57">
              <w:rPr>
                <w:sz w:val="18"/>
                <w:szCs w:val="18"/>
              </w:rPr>
              <w:t xml:space="preserve"> программы (по данным опроса)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393B4A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E2444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53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2336C4" w:rsidRDefault="00AE2444" w:rsidP="00E572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336C4">
              <w:rPr>
                <w:sz w:val="18"/>
                <w:szCs w:val="18"/>
              </w:rPr>
              <w:t xml:space="preserve">оля общеобразовательных учреждений, в которых используется </w:t>
            </w:r>
            <w:proofErr w:type="spellStart"/>
            <w:r w:rsidRPr="002336C4">
              <w:rPr>
                <w:sz w:val="18"/>
                <w:szCs w:val="18"/>
              </w:rPr>
              <w:t>мультимедийное</w:t>
            </w:r>
            <w:proofErr w:type="spellEnd"/>
            <w:r w:rsidRPr="002336C4">
              <w:rPr>
                <w:sz w:val="18"/>
                <w:szCs w:val="18"/>
              </w:rPr>
              <w:t xml:space="preserve"> оборудование для проведения обучения с применением ЭОР, в общей численности общеобразовательных учреждений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AE2444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AE2444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AE2444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AE2444">
            <w:pPr>
              <w:jc w:val="center"/>
            </w:pPr>
            <w:r w:rsidRPr="00AF03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BB049D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876755" w:rsidRDefault="00BB049D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E572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образовательных учреждений, в которых создан и функционирует официальный </w:t>
            </w:r>
            <w:r>
              <w:rPr>
                <w:sz w:val="18"/>
                <w:szCs w:val="18"/>
                <w:lang w:val="en-US"/>
              </w:rPr>
              <w:t>WEB</w:t>
            </w:r>
            <w:r w:rsidRPr="002336C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сайт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Default="00BB049D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79,3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49D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E2444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876755" w:rsidRDefault="00AE2444" w:rsidP="00E572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76755">
              <w:rPr>
                <w:sz w:val="18"/>
                <w:szCs w:val="18"/>
              </w:rPr>
              <w:t>оля общеобразовательных учреждений, осуществляющих дистанционное обучение обучающихся, в общей численности общеобразовательных учреждений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DA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DA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DA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DA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DA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</w:tr>
      <w:tr w:rsidR="00AE2444" w:rsidRPr="007B666F" w:rsidTr="009204C9">
        <w:trPr>
          <w:gridAfter w:val="7"/>
          <w:wAfter w:w="8323" w:type="dxa"/>
          <w:trHeight w:val="360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E5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876755" w:rsidRDefault="00AE2444" w:rsidP="00E572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76755">
              <w:rPr>
                <w:sz w:val="18"/>
                <w:szCs w:val="18"/>
              </w:rPr>
              <w:t xml:space="preserve">оля </w:t>
            </w:r>
            <w:proofErr w:type="gramStart"/>
            <w:r w:rsidRPr="00876755">
              <w:rPr>
                <w:sz w:val="18"/>
                <w:szCs w:val="18"/>
              </w:rPr>
              <w:t>обучающихся</w:t>
            </w:r>
            <w:proofErr w:type="gramEnd"/>
            <w:r w:rsidRPr="00876755">
              <w:rPr>
                <w:sz w:val="18"/>
                <w:szCs w:val="18"/>
              </w:rPr>
              <w:t>, обеспеченных необходимыми учебниками, в общей численности обучающихся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Default="00AE2444" w:rsidP="009204C9">
            <w:pPr>
              <w:jc w:val="center"/>
            </w:pPr>
            <w:r w:rsidRPr="00906068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62,9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444" w:rsidRPr="007B666F" w:rsidRDefault="00AE2444" w:rsidP="0024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645D9D" w:rsidRDefault="00645D9D" w:rsidP="00645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5A0" w:rsidRPr="00A4498C" w:rsidRDefault="00F255A0" w:rsidP="00FB2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255A0" w:rsidRPr="00A4498C" w:rsidSect="0051738A">
      <w:footerReference w:type="default" r:id="rId10"/>
      <w:pgSz w:w="11906" w:h="16838"/>
      <w:pgMar w:top="567" w:right="510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18" w:rsidRDefault="00AD4718" w:rsidP="00526EF6">
      <w:pPr>
        <w:spacing w:after="0" w:line="240" w:lineRule="auto"/>
      </w:pPr>
      <w:r>
        <w:separator/>
      </w:r>
    </w:p>
  </w:endnote>
  <w:endnote w:type="continuationSeparator" w:id="0">
    <w:p w:rsidR="00AD4718" w:rsidRDefault="00AD4718" w:rsidP="0052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08" w:rsidRDefault="001E7C08">
    <w:pPr>
      <w:pStyle w:val="a7"/>
      <w:jc w:val="center"/>
    </w:pPr>
  </w:p>
  <w:p w:rsidR="001E7C08" w:rsidRDefault="001E7C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18" w:rsidRDefault="00AD4718" w:rsidP="00526EF6">
      <w:pPr>
        <w:spacing w:after="0" w:line="240" w:lineRule="auto"/>
      </w:pPr>
      <w:r>
        <w:separator/>
      </w:r>
    </w:p>
  </w:footnote>
  <w:footnote w:type="continuationSeparator" w:id="0">
    <w:p w:rsidR="00AD4718" w:rsidRDefault="00AD4718" w:rsidP="0052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3BC"/>
    <w:multiLevelType w:val="hybridMultilevel"/>
    <w:tmpl w:val="8B3E4B32"/>
    <w:lvl w:ilvl="0" w:tplc="336C2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152A46"/>
    <w:multiLevelType w:val="hybridMultilevel"/>
    <w:tmpl w:val="E422A44E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4047"/>
    <w:multiLevelType w:val="hybridMultilevel"/>
    <w:tmpl w:val="495A7194"/>
    <w:lvl w:ilvl="0" w:tplc="534E460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75471"/>
    <w:multiLevelType w:val="multilevel"/>
    <w:tmpl w:val="4544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5">
    <w:nsid w:val="4B6A6540"/>
    <w:multiLevelType w:val="hybridMultilevel"/>
    <w:tmpl w:val="37528D86"/>
    <w:lvl w:ilvl="0" w:tplc="1F602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1E24BC"/>
    <w:multiLevelType w:val="hybridMultilevel"/>
    <w:tmpl w:val="0012EB04"/>
    <w:lvl w:ilvl="0" w:tplc="534E46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C2B32"/>
    <w:multiLevelType w:val="hybridMultilevel"/>
    <w:tmpl w:val="D29A1502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407063"/>
    <w:multiLevelType w:val="hybridMultilevel"/>
    <w:tmpl w:val="CBAAE6B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A5"/>
    <w:rsid w:val="000140C0"/>
    <w:rsid w:val="000258FD"/>
    <w:rsid w:val="000334F8"/>
    <w:rsid w:val="0003452D"/>
    <w:rsid w:val="00043FFF"/>
    <w:rsid w:val="0004514F"/>
    <w:rsid w:val="00053016"/>
    <w:rsid w:val="00054144"/>
    <w:rsid w:val="00066882"/>
    <w:rsid w:val="00067B5C"/>
    <w:rsid w:val="000760A1"/>
    <w:rsid w:val="00085237"/>
    <w:rsid w:val="000C0BDF"/>
    <w:rsid w:val="000D3AA5"/>
    <w:rsid w:val="000F7D4A"/>
    <w:rsid w:val="001018C4"/>
    <w:rsid w:val="0010332F"/>
    <w:rsid w:val="00111F32"/>
    <w:rsid w:val="00114C45"/>
    <w:rsid w:val="001223CD"/>
    <w:rsid w:val="00130D2C"/>
    <w:rsid w:val="001412B5"/>
    <w:rsid w:val="00146DF7"/>
    <w:rsid w:val="00156854"/>
    <w:rsid w:val="00162E0C"/>
    <w:rsid w:val="00172412"/>
    <w:rsid w:val="0017512A"/>
    <w:rsid w:val="001843ED"/>
    <w:rsid w:val="00184EE6"/>
    <w:rsid w:val="00186B57"/>
    <w:rsid w:val="001870FD"/>
    <w:rsid w:val="00192EF9"/>
    <w:rsid w:val="001A062B"/>
    <w:rsid w:val="001A0C4B"/>
    <w:rsid w:val="001B10D6"/>
    <w:rsid w:val="001B28CB"/>
    <w:rsid w:val="001C0DC9"/>
    <w:rsid w:val="001C172A"/>
    <w:rsid w:val="001C64AB"/>
    <w:rsid w:val="001D6AA5"/>
    <w:rsid w:val="001D7AA0"/>
    <w:rsid w:val="001E1360"/>
    <w:rsid w:val="001E18D6"/>
    <w:rsid w:val="001E6B2A"/>
    <w:rsid w:val="001E78DB"/>
    <w:rsid w:val="001E7C08"/>
    <w:rsid w:val="001F1DBF"/>
    <w:rsid w:val="00214880"/>
    <w:rsid w:val="00215BDD"/>
    <w:rsid w:val="00232D7D"/>
    <w:rsid w:val="00232EE2"/>
    <w:rsid w:val="00234FBB"/>
    <w:rsid w:val="00242674"/>
    <w:rsid w:val="002429F9"/>
    <w:rsid w:val="00242B51"/>
    <w:rsid w:val="00243CD4"/>
    <w:rsid w:val="002447B1"/>
    <w:rsid w:val="0024782D"/>
    <w:rsid w:val="002571C7"/>
    <w:rsid w:val="0027372B"/>
    <w:rsid w:val="00277618"/>
    <w:rsid w:val="00286F0C"/>
    <w:rsid w:val="00287AE2"/>
    <w:rsid w:val="002A007F"/>
    <w:rsid w:val="002A7F28"/>
    <w:rsid w:val="002B020B"/>
    <w:rsid w:val="002B4AEA"/>
    <w:rsid w:val="002C2BAE"/>
    <w:rsid w:val="002C6B36"/>
    <w:rsid w:val="002D2025"/>
    <w:rsid w:val="002D2490"/>
    <w:rsid w:val="002D383F"/>
    <w:rsid w:val="002D590D"/>
    <w:rsid w:val="002E1907"/>
    <w:rsid w:val="002F5449"/>
    <w:rsid w:val="00313189"/>
    <w:rsid w:val="00331713"/>
    <w:rsid w:val="00342E84"/>
    <w:rsid w:val="0034333A"/>
    <w:rsid w:val="003455D8"/>
    <w:rsid w:val="003520BE"/>
    <w:rsid w:val="00356ADE"/>
    <w:rsid w:val="00361D0A"/>
    <w:rsid w:val="0036543C"/>
    <w:rsid w:val="00367F77"/>
    <w:rsid w:val="00374A16"/>
    <w:rsid w:val="00380E0F"/>
    <w:rsid w:val="003824E4"/>
    <w:rsid w:val="003844ED"/>
    <w:rsid w:val="00384752"/>
    <w:rsid w:val="00390D6A"/>
    <w:rsid w:val="00393B4A"/>
    <w:rsid w:val="00395CE4"/>
    <w:rsid w:val="0039646C"/>
    <w:rsid w:val="003A1360"/>
    <w:rsid w:val="003A6620"/>
    <w:rsid w:val="003B0439"/>
    <w:rsid w:val="003B5A80"/>
    <w:rsid w:val="003C3BDA"/>
    <w:rsid w:val="003C4643"/>
    <w:rsid w:val="003D4DD7"/>
    <w:rsid w:val="003D6BC0"/>
    <w:rsid w:val="003E7467"/>
    <w:rsid w:val="0042283C"/>
    <w:rsid w:val="004277CA"/>
    <w:rsid w:val="00434DC9"/>
    <w:rsid w:val="00440391"/>
    <w:rsid w:val="00444A0D"/>
    <w:rsid w:val="0046071B"/>
    <w:rsid w:val="00461FD5"/>
    <w:rsid w:val="00462B63"/>
    <w:rsid w:val="0046510F"/>
    <w:rsid w:val="0047277F"/>
    <w:rsid w:val="00476815"/>
    <w:rsid w:val="00485D91"/>
    <w:rsid w:val="00487071"/>
    <w:rsid w:val="004920AE"/>
    <w:rsid w:val="004925DE"/>
    <w:rsid w:val="004A06AE"/>
    <w:rsid w:val="004A6B92"/>
    <w:rsid w:val="004B13A3"/>
    <w:rsid w:val="004B37A0"/>
    <w:rsid w:val="004B3CCD"/>
    <w:rsid w:val="004C0E44"/>
    <w:rsid w:val="004C1A3E"/>
    <w:rsid w:val="004C46F2"/>
    <w:rsid w:val="004D1C39"/>
    <w:rsid w:val="004D3388"/>
    <w:rsid w:val="004E52CA"/>
    <w:rsid w:val="00505430"/>
    <w:rsid w:val="005132BC"/>
    <w:rsid w:val="005167E4"/>
    <w:rsid w:val="0051738A"/>
    <w:rsid w:val="00523DF7"/>
    <w:rsid w:val="00526EF6"/>
    <w:rsid w:val="005317AB"/>
    <w:rsid w:val="005341A1"/>
    <w:rsid w:val="00534753"/>
    <w:rsid w:val="005356BF"/>
    <w:rsid w:val="00541D53"/>
    <w:rsid w:val="00552459"/>
    <w:rsid w:val="00554544"/>
    <w:rsid w:val="00571240"/>
    <w:rsid w:val="00583EB5"/>
    <w:rsid w:val="00584EED"/>
    <w:rsid w:val="0058692C"/>
    <w:rsid w:val="00587851"/>
    <w:rsid w:val="00590F61"/>
    <w:rsid w:val="00595CC1"/>
    <w:rsid w:val="005A150E"/>
    <w:rsid w:val="005C2E4F"/>
    <w:rsid w:val="005C7F52"/>
    <w:rsid w:val="005D29BF"/>
    <w:rsid w:val="005D7D31"/>
    <w:rsid w:val="005F284B"/>
    <w:rsid w:val="006062A3"/>
    <w:rsid w:val="00607AA1"/>
    <w:rsid w:val="00630BC0"/>
    <w:rsid w:val="00640363"/>
    <w:rsid w:val="0064173B"/>
    <w:rsid w:val="00642981"/>
    <w:rsid w:val="00643C7F"/>
    <w:rsid w:val="00645D9D"/>
    <w:rsid w:val="006602C7"/>
    <w:rsid w:val="0066475F"/>
    <w:rsid w:val="00664A03"/>
    <w:rsid w:val="0066645B"/>
    <w:rsid w:val="00672964"/>
    <w:rsid w:val="00674EAF"/>
    <w:rsid w:val="00691123"/>
    <w:rsid w:val="006965F0"/>
    <w:rsid w:val="006A2356"/>
    <w:rsid w:val="006B66D0"/>
    <w:rsid w:val="006C5E29"/>
    <w:rsid w:val="006D098E"/>
    <w:rsid w:val="006D3C3E"/>
    <w:rsid w:val="006E1D9E"/>
    <w:rsid w:val="006E4F05"/>
    <w:rsid w:val="006E55E7"/>
    <w:rsid w:val="006F5069"/>
    <w:rsid w:val="007022EC"/>
    <w:rsid w:val="0071088F"/>
    <w:rsid w:val="00742B62"/>
    <w:rsid w:val="0074733D"/>
    <w:rsid w:val="00762099"/>
    <w:rsid w:val="007765FB"/>
    <w:rsid w:val="007817DF"/>
    <w:rsid w:val="00781D5E"/>
    <w:rsid w:val="0078261C"/>
    <w:rsid w:val="007A48A5"/>
    <w:rsid w:val="007B0116"/>
    <w:rsid w:val="007C024F"/>
    <w:rsid w:val="007D004C"/>
    <w:rsid w:val="007D709C"/>
    <w:rsid w:val="007E2FAC"/>
    <w:rsid w:val="007E4733"/>
    <w:rsid w:val="008004E3"/>
    <w:rsid w:val="00803CE8"/>
    <w:rsid w:val="008074D2"/>
    <w:rsid w:val="00821482"/>
    <w:rsid w:val="0082482B"/>
    <w:rsid w:val="0082787F"/>
    <w:rsid w:val="00827FC0"/>
    <w:rsid w:val="00831B3A"/>
    <w:rsid w:val="00840C99"/>
    <w:rsid w:val="00842E80"/>
    <w:rsid w:val="008460D8"/>
    <w:rsid w:val="00854D51"/>
    <w:rsid w:val="008643C2"/>
    <w:rsid w:val="008722D2"/>
    <w:rsid w:val="00872D8C"/>
    <w:rsid w:val="008867A7"/>
    <w:rsid w:val="008943DD"/>
    <w:rsid w:val="008A1549"/>
    <w:rsid w:val="008A2375"/>
    <w:rsid w:val="008A610D"/>
    <w:rsid w:val="008B6568"/>
    <w:rsid w:val="008C51F4"/>
    <w:rsid w:val="008C52CB"/>
    <w:rsid w:val="008C5CF6"/>
    <w:rsid w:val="008C7964"/>
    <w:rsid w:val="008D419A"/>
    <w:rsid w:val="008F6104"/>
    <w:rsid w:val="00913074"/>
    <w:rsid w:val="00913B4B"/>
    <w:rsid w:val="009148CD"/>
    <w:rsid w:val="009204C9"/>
    <w:rsid w:val="00920CE4"/>
    <w:rsid w:val="0092690C"/>
    <w:rsid w:val="00926D27"/>
    <w:rsid w:val="0093075C"/>
    <w:rsid w:val="00934270"/>
    <w:rsid w:val="00970690"/>
    <w:rsid w:val="009857B8"/>
    <w:rsid w:val="00986B54"/>
    <w:rsid w:val="00995DDA"/>
    <w:rsid w:val="00995EEA"/>
    <w:rsid w:val="0099714D"/>
    <w:rsid w:val="009A1F94"/>
    <w:rsid w:val="009A20AA"/>
    <w:rsid w:val="009A60FD"/>
    <w:rsid w:val="009A6ACA"/>
    <w:rsid w:val="009B18A0"/>
    <w:rsid w:val="009C5F6F"/>
    <w:rsid w:val="009D3B33"/>
    <w:rsid w:val="009D5ACE"/>
    <w:rsid w:val="009D5F5E"/>
    <w:rsid w:val="00A0211F"/>
    <w:rsid w:val="00A06680"/>
    <w:rsid w:val="00A07446"/>
    <w:rsid w:val="00A11715"/>
    <w:rsid w:val="00A16305"/>
    <w:rsid w:val="00A16B7C"/>
    <w:rsid w:val="00A2051B"/>
    <w:rsid w:val="00A24D81"/>
    <w:rsid w:val="00A30178"/>
    <w:rsid w:val="00A307D2"/>
    <w:rsid w:val="00A318B9"/>
    <w:rsid w:val="00A4498C"/>
    <w:rsid w:val="00A53025"/>
    <w:rsid w:val="00A615DC"/>
    <w:rsid w:val="00A62EEF"/>
    <w:rsid w:val="00A85D32"/>
    <w:rsid w:val="00A909D8"/>
    <w:rsid w:val="00A9205C"/>
    <w:rsid w:val="00AB3B10"/>
    <w:rsid w:val="00AB6D5C"/>
    <w:rsid w:val="00AC3D19"/>
    <w:rsid w:val="00AC7F50"/>
    <w:rsid w:val="00AD0985"/>
    <w:rsid w:val="00AD4718"/>
    <w:rsid w:val="00AD7BF7"/>
    <w:rsid w:val="00AE2444"/>
    <w:rsid w:val="00AE2929"/>
    <w:rsid w:val="00AE7FD4"/>
    <w:rsid w:val="00AF544C"/>
    <w:rsid w:val="00B04717"/>
    <w:rsid w:val="00B06162"/>
    <w:rsid w:val="00B0704C"/>
    <w:rsid w:val="00B10C0B"/>
    <w:rsid w:val="00B11B6D"/>
    <w:rsid w:val="00B2085B"/>
    <w:rsid w:val="00B249C9"/>
    <w:rsid w:val="00B377F1"/>
    <w:rsid w:val="00B51311"/>
    <w:rsid w:val="00B51D4A"/>
    <w:rsid w:val="00B6332F"/>
    <w:rsid w:val="00B64590"/>
    <w:rsid w:val="00B660B0"/>
    <w:rsid w:val="00BB049D"/>
    <w:rsid w:val="00BC5117"/>
    <w:rsid w:val="00BE042A"/>
    <w:rsid w:val="00BF1811"/>
    <w:rsid w:val="00BF1899"/>
    <w:rsid w:val="00BF7C30"/>
    <w:rsid w:val="00C01D17"/>
    <w:rsid w:val="00C05E9E"/>
    <w:rsid w:val="00C11231"/>
    <w:rsid w:val="00C32806"/>
    <w:rsid w:val="00C6027F"/>
    <w:rsid w:val="00C707A2"/>
    <w:rsid w:val="00C71C2D"/>
    <w:rsid w:val="00C770E9"/>
    <w:rsid w:val="00C77FC7"/>
    <w:rsid w:val="00C80D7D"/>
    <w:rsid w:val="00C938FC"/>
    <w:rsid w:val="00C95C59"/>
    <w:rsid w:val="00C96E0D"/>
    <w:rsid w:val="00C970C5"/>
    <w:rsid w:val="00CA1BA0"/>
    <w:rsid w:val="00CA5CFE"/>
    <w:rsid w:val="00CB4312"/>
    <w:rsid w:val="00CC349D"/>
    <w:rsid w:val="00CC6C9C"/>
    <w:rsid w:val="00D012DF"/>
    <w:rsid w:val="00D01565"/>
    <w:rsid w:val="00D01AD7"/>
    <w:rsid w:val="00D060E8"/>
    <w:rsid w:val="00D11EC8"/>
    <w:rsid w:val="00D14027"/>
    <w:rsid w:val="00D178D0"/>
    <w:rsid w:val="00D2431F"/>
    <w:rsid w:val="00D25513"/>
    <w:rsid w:val="00D271BD"/>
    <w:rsid w:val="00D30109"/>
    <w:rsid w:val="00D30840"/>
    <w:rsid w:val="00D37B57"/>
    <w:rsid w:val="00D41D12"/>
    <w:rsid w:val="00D44DF7"/>
    <w:rsid w:val="00D45D53"/>
    <w:rsid w:val="00D532B2"/>
    <w:rsid w:val="00D53976"/>
    <w:rsid w:val="00D53AEF"/>
    <w:rsid w:val="00D57799"/>
    <w:rsid w:val="00D600EB"/>
    <w:rsid w:val="00D66A68"/>
    <w:rsid w:val="00D77332"/>
    <w:rsid w:val="00D826CA"/>
    <w:rsid w:val="00D84ECA"/>
    <w:rsid w:val="00D84FB0"/>
    <w:rsid w:val="00D90F93"/>
    <w:rsid w:val="00D912A2"/>
    <w:rsid w:val="00DA0738"/>
    <w:rsid w:val="00DA0B8E"/>
    <w:rsid w:val="00DA292E"/>
    <w:rsid w:val="00DA2EC8"/>
    <w:rsid w:val="00DA2FBF"/>
    <w:rsid w:val="00DA4453"/>
    <w:rsid w:val="00DA74DA"/>
    <w:rsid w:val="00DC0642"/>
    <w:rsid w:val="00DC07B5"/>
    <w:rsid w:val="00DC2ACB"/>
    <w:rsid w:val="00DC6FDF"/>
    <w:rsid w:val="00DD49F4"/>
    <w:rsid w:val="00DE4444"/>
    <w:rsid w:val="00DF1318"/>
    <w:rsid w:val="00DF3FB3"/>
    <w:rsid w:val="00E0332C"/>
    <w:rsid w:val="00E04C1F"/>
    <w:rsid w:val="00E04DB2"/>
    <w:rsid w:val="00E05494"/>
    <w:rsid w:val="00E1306D"/>
    <w:rsid w:val="00E13172"/>
    <w:rsid w:val="00E21AA8"/>
    <w:rsid w:val="00E301F5"/>
    <w:rsid w:val="00E31EF2"/>
    <w:rsid w:val="00E323A9"/>
    <w:rsid w:val="00E3788D"/>
    <w:rsid w:val="00E4468D"/>
    <w:rsid w:val="00E57251"/>
    <w:rsid w:val="00E6131B"/>
    <w:rsid w:val="00E73070"/>
    <w:rsid w:val="00E75F93"/>
    <w:rsid w:val="00E8017E"/>
    <w:rsid w:val="00EB0795"/>
    <w:rsid w:val="00EB0E07"/>
    <w:rsid w:val="00EC32F1"/>
    <w:rsid w:val="00ED4B7D"/>
    <w:rsid w:val="00ED79CE"/>
    <w:rsid w:val="00EE0BC5"/>
    <w:rsid w:val="00EE340A"/>
    <w:rsid w:val="00EE7627"/>
    <w:rsid w:val="00F255A0"/>
    <w:rsid w:val="00F2769F"/>
    <w:rsid w:val="00F36FC3"/>
    <w:rsid w:val="00F37B34"/>
    <w:rsid w:val="00F41A17"/>
    <w:rsid w:val="00F4239F"/>
    <w:rsid w:val="00F4525A"/>
    <w:rsid w:val="00F52019"/>
    <w:rsid w:val="00F57D42"/>
    <w:rsid w:val="00F64CD0"/>
    <w:rsid w:val="00F66CF3"/>
    <w:rsid w:val="00F72EA3"/>
    <w:rsid w:val="00F922FB"/>
    <w:rsid w:val="00FA0586"/>
    <w:rsid w:val="00FA4A7D"/>
    <w:rsid w:val="00FA4DCC"/>
    <w:rsid w:val="00FA7188"/>
    <w:rsid w:val="00FB08FD"/>
    <w:rsid w:val="00FB0C54"/>
    <w:rsid w:val="00FB226F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9F"/>
  </w:style>
  <w:style w:type="paragraph" w:styleId="1">
    <w:name w:val="heading 1"/>
    <w:basedOn w:val="a"/>
    <w:next w:val="a"/>
    <w:link w:val="10"/>
    <w:qFormat/>
    <w:rsid w:val="00B633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uiPriority w:val="99"/>
    <w:rsid w:val="00B0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B0616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E7FD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2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EF6"/>
  </w:style>
  <w:style w:type="paragraph" w:styleId="a7">
    <w:name w:val="footer"/>
    <w:basedOn w:val="a"/>
    <w:link w:val="a8"/>
    <w:uiPriority w:val="99"/>
    <w:unhideWhenUsed/>
    <w:rsid w:val="0052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EF6"/>
  </w:style>
  <w:style w:type="character" w:customStyle="1" w:styleId="10">
    <w:name w:val="Заголовок 1 Знак"/>
    <w:basedOn w:val="a0"/>
    <w:link w:val="1"/>
    <w:rsid w:val="00B633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rsid w:val="00A16305"/>
    <w:rPr>
      <w:color w:val="106BBE"/>
    </w:rPr>
  </w:style>
  <w:style w:type="paragraph" w:styleId="aa">
    <w:name w:val="No Spacing"/>
    <w:basedOn w:val="a"/>
    <w:link w:val="ab"/>
    <w:uiPriority w:val="1"/>
    <w:qFormat/>
    <w:rsid w:val="00DF1318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b">
    <w:name w:val="Без интервала Знак"/>
    <w:basedOn w:val="a0"/>
    <w:link w:val="aa"/>
    <w:uiPriority w:val="1"/>
    <w:locked/>
    <w:rsid w:val="00DF1318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186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575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150E-E7BF-4A16-B28E-21BEBB65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10134</Words>
  <Characters>57766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RUSS</cp:lastModifiedBy>
  <cp:revision>123</cp:revision>
  <cp:lastPrinted>2014-12-01T13:46:00Z</cp:lastPrinted>
  <dcterms:created xsi:type="dcterms:W3CDTF">2013-10-23T07:10:00Z</dcterms:created>
  <dcterms:modified xsi:type="dcterms:W3CDTF">2014-12-01T13:47:00Z</dcterms:modified>
</cp:coreProperties>
</file>