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E946A1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>
        <w:rPr>
          <w:b/>
          <w:szCs w:val="28"/>
        </w:rPr>
        <w:t>о</w:t>
      </w:r>
      <w:r w:rsidR="00557886" w:rsidRPr="00557886">
        <w:rPr>
          <w:b/>
          <w:szCs w:val="28"/>
        </w:rPr>
        <w:t>т</w:t>
      </w:r>
      <w:r>
        <w:rPr>
          <w:b/>
          <w:szCs w:val="28"/>
        </w:rPr>
        <w:t xml:space="preserve"> 1</w:t>
      </w:r>
      <w:r w:rsidR="00C9369C">
        <w:rPr>
          <w:b/>
          <w:szCs w:val="28"/>
        </w:rPr>
        <w:t>9</w:t>
      </w:r>
      <w:r w:rsidR="005461BB" w:rsidRPr="00AA5EC8">
        <w:rPr>
          <w:b/>
          <w:szCs w:val="28"/>
        </w:rPr>
        <w:t>.0</w:t>
      </w:r>
      <w:r>
        <w:rPr>
          <w:b/>
          <w:szCs w:val="28"/>
        </w:rPr>
        <w:t>3</w:t>
      </w:r>
      <w:r w:rsidR="005461BB" w:rsidRPr="00AA5EC8">
        <w:rPr>
          <w:b/>
          <w:szCs w:val="28"/>
        </w:rPr>
        <w:t>.20</w:t>
      </w:r>
      <w:r>
        <w:rPr>
          <w:b/>
          <w:szCs w:val="28"/>
        </w:rPr>
        <w:t>21</w:t>
      </w:r>
      <w:r w:rsidR="005461BB" w:rsidRPr="00AA5EC8">
        <w:rPr>
          <w:b/>
          <w:szCs w:val="28"/>
        </w:rPr>
        <w:t xml:space="preserve">г. № </w:t>
      </w:r>
      <w:r>
        <w:rPr>
          <w:b/>
          <w:szCs w:val="28"/>
        </w:rPr>
        <w:t>4</w:t>
      </w:r>
      <w:r w:rsidR="00C9369C">
        <w:rPr>
          <w:b/>
          <w:szCs w:val="28"/>
        </w:rPr>
        <w:t>79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3E649F" w:rsidRDefault="00D8733F" w:rsidP="003E649F">
      <w:pPr>
        <w:spacing w:line="240" w:lineRule="auto"/>
        <w:ind w:firstLine="709"/>
        <w:jc w:val="both"/>
        <w:rPr>
          <w:szCs w:val="28"/>
        </w:rPr>
      </w:pPr>
      <w:proofErr w:type="gramStart"/>
      <w:r w:rsidRPr="00D8733F">
        <w:rPr>
          <w:rFonts w:eastAsia="Calibri"/>
          <w:szCs w:val="28"/>
          <w:lang w:eastAsia="en-US"/>
        </w:rPr>
        <w:t>В соответствии с</w:t>
      </w:r>
      <w:r w:rsidRPr="00D8733F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D8733F">
        <w:rPr>
          <w:b/>
          <w:szCs w:val="28"/>
        </w:rPr>
        <w:t>«</w:t>
      </w:r>
      <w:r w:rsidRPr="00D8733F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</w:t>
      </w:r>
      <w:proofErr w:type="gramEnd"/>
      <w:r w:rsidRPr="00D8733F">
        <w:rPr>
          <w:rStyle w:val="3"/>
          <w:b w:val="0"/>
          <w:sz w:val="28"/>
          <w:szCs w:val="28"/>
        </w:rPr>
        <w:t xml:space="preserve"> Курской области</w:t>
      </w:r>
      <w:r w:rsidRPr="00D8733F">
        <w:rPr>
          <w:rStyle w:val="3"/>
          <w:sz w:val="28"/>
          <w:szCs w:val="28"/>
        </w:rPr>
        <w:t>»</w:t>
      </w:r>
      <w:r>
        <w:rPr>
          <w:rStyle w:val="3"/>
          <w:szCs w:val="28"/>
        </w:rPr>
        <w:t xml:space="preserve"> </w:t>
      </w:r>
      <w:r w:rsidR="002D4655" w:rsidRPr="002D4655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3E649F" w:rsidRDefault="00E41800" w:rsidP="003E649F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proofErr w:type="gramStart"/>
      <w:r w:rsidRPr="003E649F">
        <w:rPr>
          <w:szCs w:val="28"/>
        </w:rPr>
        <w:t>Внести в</w:t>
      </w:r>
      <w:r w:rsidR="00B50A3E" w:rsidRPr="003E649F">
        <w:rPr>
          <w:szCs w:val="28"/>
        </w:rPr>
        <w:t xml:space="preserve"> административный регламент </w:t>
      </w:r>
      <w:r w:rsidR="005461BB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E946A1" w:rsidRPr="001E128A">
        <w:rPr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  <w:r w:rsidR="005461BB">
        <w:rPr>
          <w:szCs w:val="28"/>
        </w:rPr>
        <w:t>»</w:t>
      </w:r>
      <w:r w:rsidR="00DC01C7" w:rsidRPr="00606E64">
        <w:rPr>
          <w:szCs w:val="28"/>
        </w:rPr>
        <w:t>,</w:t>
      </w:r>
      <w:r w:rsidR="00B50A3E" w:rsidRPr="00606E64">
        <w:rPr>
          <w:szCs w:val="28"/>
        </w:rPr>
        <w:t xml:space="preserve"> утвержденный </w:t>
      </w:r>
      <w:r w:rsidRPr="00606E64">
        <w:rPr>
          <w:szCs w:val="28"/>
        </w:rPr>
        <w:t>постановление</w:t>
      </w:r>
      <w:r w:rsidR="00B50A3E" w:rsidRPr="00606E64">
        <w:rPr>
          <w:szCs w:val="28"/>
        </w:rPr>
        <w:t>м</w:t>
      </w:r>
      <w:r w:rsidRPr="00606E64">
        <w:rPr>
          <w:szCs w:val="28"/>
        </w:rPr>
        <w:t xml:space="preserve"> Администрации Курского района</w:t>
      </w:r>
      <w:r w:rsidR="00D07EB1" w:rsidRPr="00606E64">
        <w:rPr>
          <w:szCs w:val="28"/>
        </w:rPr>
        <w:t xml:space="preserve"> Курской области от </w:t>
      </w:r>
      <w:r w:rsidR="00E946A1">
        <w:rPr>
          <w:szCs w:val="28"/>
        </w:rPr>
        <w:t>1</w:t>
      </w:r>
      <w:r w:rsidR="00C9369C">
        <w:rPr>
          <w:szCs w:val="28"/>
        </w:rPr>
        <w:t>9</w:t>
      </w:r>
      <w:r w:rsidR="00D07EB1" w:rsidRPr="00606E64">
        <w:rPr>
          <w:szCs w:val="28"/>
        </w:rPr>
        <w:t>.0</w:t>
      </w:r>
      <w:r w:rsidR="00E946A1">
        <w:rPr>
          <w:szCs w:val="28"/>
        </w:rPr>
        <w:t>3</w:t>
      </w:r>
      <w:r w:rsidR="00D07EB1" w:rsidRPr="00606E64">
        <w:rPr>
          <w:szCs w:val="28"/>
        </w:rPr>
        <w:t>.20</w:t>
      </w:r>
      <w:r w:rsidR="00E946A1">
        <w:rPr>
          <w:szCs w:val="28"/>
        </w:rPr>
        <w:t>21</w:t>
      </w:r>
      <w:r w:rsidRPr="00606E64">
        <w:rPr>
          <w:szCs w:val="28"/>
        </w:rPr>
        <w:t xml:space="preserve"> № </w:t>
      </w:r>
      <w:r w:rsidR="00E946A1">
        <w:rPr>
          <w:szCs w:val="28"/>
        </w:rPr>
        <w:t>4</w:t>
      </w:r>
      <w:r w:rsidR="00C9369C">
        <w:rPr>
          <w:szCs w:val="28"/>
        </w:rPr>
        <w:t>79</w:t>
      </w:r>
      <w:r w:rsidR="005245C7" w:rsidRPr="00606E64">
        <w:rPr>
          <w:szCs w:val="28"/>
        </w:rPr>
        <w:t xml:space="preserve"> </w:t>
      </w:r>
      <w:r w:rsidRPr="00606E64">
        <w:rPr>
          <w:szCs w:val="28"/>
        </w:rPr>
        <w:t>«</w:t>
      </w:r>
      <w:r w:rsidR="005D16FB" w:rsidRPr="00606E64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E946A1" w:rsidRPr="001E128A">
        <w:rPr>
          <w:szCs w:val="28"/>
        </w:rPr>
        <w:t>Прием заявлений, постановка на учет и зачисление детей в</w:t>
      </w:r>
      <w:proofErr w:type="gramEnd"/>
      <w:r w:rsidR="00E946A1" w:rsidRPr="001E128A">
        <w:rPr>
          <w:szCs w:val="28"/>
        </w:rPr>
        <w:t xml:space="preserve"> образовательные организации, реализующие основную образовательную программу дошкольного образования</w:t>
      </w:r>
      <w:r w:rsidR="005D16FB" w:rsidRPr="00606E64">
        <w:rPr>
          <w:szCs w:val="28"/>
        </w:rPr>
        <w:t>»</w:t>
      </w:r>
      <w:r w:rsidRPr="003E649F">
        <w:rPr>
          <w:bCs/>
          <w:szCs w:val="28"/>
        </w:rPr>
        <w:t xml:space="preserve"> </w:t>
      </w:r>
      <w:r w:rsidR="00956700" w:rsidRPr="003E649F">
        <w:rPr>
          <w:bCs/>
          <w:szCs w:val="28"/>
        </w:rPr>
        <w:t xml:space="preserve">следующие </w:t>
      </w:r>
      <w:r w:rsidRPr="003E649F">
        <w:rPr>
          <w:szCs w:val="28"/>
        </w:rPr>
        <w:t>изменени</w:t>
      </w:r>
      <w:r w:rsidR="00956700" w:rsidRPr="003E649F">
        <w:rPr>
          <w:szCs w:val="28"/>
        </w:rPr>
        <w:t>я</w:t>
      </w:r>
      <w:r w:rsidR="00580C1E" w:rsidRPr="003E649F">
        <w:rPr>
          <w:szCs w:val="28"/>
        </w:rPr>
        <w:t>:</w:t>
      </w:r>
    </w:p>
    <w:p w:rsidR="00B52F98" w:rsidRDefault="00A968CC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7D1861">
        <w:rPr>
          <w:sz w:val="28"/>
          <w:szCs w:val="28"/>
        </w:rPr>
        <w:t>2.2.1</w:t>
      </w:r>
      <w:r>
        <w:rPr>
          <w:sz w:val="28"/>
          <w:szCs w:val="28"/>
        </w:rPr>
        <w:t xml:space="preserve"> </w:t>
      </w:r>
      <w:r w:rsidR="00B52F98" w:rsidRPr="00B52F98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B52F98" w:rsidRPr="00B52F98">
        <w:rPr>
          <w:sz w:val="28"/>
          <w:szCs w:val="28"/>
        </w:rPr>
        <w:t xml:space="preserve"> 2.2 </w:t>
      </w:r>
      <w:r w:rsidR="00E055E1" w:rsidRPr="00B52F98">
        <w:rPr>
          <w:sz w:val="28"/>
          <w:szCs w:val="28"/>
        </w:rPr>
        <w:t>раздел</w:t>
      </w:r>
      <w:r w:rsidR="00E055E1">
        <w:rPr>
          <w:sz w:val="28"/>
          <w:szCs w:val="28"/>
        </w:rPr>
        <w:t>а</w:t>
      </w:r>
      <w:r w:rsidR="00E055E1" w:rsidRPr="00B52F98">
        <w:rPr>
          <w:sz w:val="28"/>
          <w:szCs w:val="28"/>
        </w:rPr>
        <w:t xml:space="preserve"> II</w:t>
      </w:r>
      <w:r w:rsidR="00E055E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  <w:r w:rsidR="00B52F98">
        <w:rPr>
          <w:sz w:val="28"/>
          <w:szCs w:val="28"/>
        </w:rPr>
        <w:t>:</w:t>
      </w:r>
    </w:p>
    <w:p w:rsidR="00882A43" w:rsidRDefault="00882A43" w:rsidP="00882A4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92AA8">
        <w:rPr>
          <w:szCs w:val="28"/>
        </w:rPr>
        <w:t>В предоставлении муниципальной услуги участву</w:t>
      </w:r>
      <w:r w:rsidR="00A968CC">
        <w:rPr>
          <w:szCs w:val="28"/>
        </w:rPr>
        <w:t>е</w:t>
      </w:r>
      <w:r>
        <w:rPr>
          <w:szCs w:val="28"/>
        </w:rPr>
        <w:t>т:</w:t>
      </w:r>
    </w:p>
    <w:p w:rsidR="00B52F98" w:rsidRDefault="00B52F98" w:rsidP="00B52F98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rFonts w:eastAsia="Arial"/>
          <w:szCs w:val="28"/>
        </w:rPr>
        <w:t>Автономное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 w:rsidR="00E946A1">
        <w:rPr>
          <w:rFonts w:eastAsia="Arial"/>
          <w:szCs w:val="28"/>
        </w:rPr>
        <w:t xml:space="preserve"> -</w:t>
      </w:r>
      <w:r w:rsidR="00E946A1" w:rsidRPr="00E946A1">
        <w:rPr>
          <w:szCs w:val="28"/>
        </w:rPr>
        <w:t xml:space="preserve"> </w:t>
      </w:r>
      <w:r w:rsidR="00E946A1" w:rsidRPr="00F14B26">
        <w:rPr>
          <w:szCs w:val="28"/>
        </w:rPr>
        <w:t>в части приема заявлений о постановке на учет</w:t>
      </w:r>
      <w:r w:rsidR="00E946A1">
        <w:rPr>
          <w:szCs w:val="28"/>
        </w:rPr>
        <w:t>;</w:t>
      </w:r>
    </w:p>
    <w:p w:rsidR="00602E0A" w:rsidRDefault="00602E0A" w:rsidP="00B52F98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</w:p>
    <w:p w:rsidR="00602E0A" w:rsidRDefault="00602E0A" w:rsidP="00B52F98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подразделе 3.1:</w:t>
      </w:r>
    </w:p>
    <w:p w:rsidR="00602E0A" w:rsidRDefault="00602E0A" w:rsidP="00B52F98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пункты 3.1.2,3.1.3,3.1.4 исключить;</w:t>
      </w:r>
    </w:p>
    <w:p w:rsidR="00602E0A" w:rsidRDefault="00602E0A" w:rsidP="00B52F98">
      <w:pPr>
        <w:tabs>
          <w:tab w:val="left" w:pos="567"/>
        </w:tabs>
        <w:spacing w:line="240" w:lineRule="auto"/>
        <w:ind w:firstLine="709"/>
        <w:jc w:val="both"/>
        <w:rPr>
          <w:rFonts w:eastAsia="Arial"/>
          <w:szCs w:val="28"/>
        </w:rPr>
      </w:pPr>
      <w:r>
        <w:rPr>
          <w:szCs w:val="28"/>
        </w:rPr>
        <w:t>пункты 3.1.5, 3.1.6, 3.1.7,3.1.8,3.1.9,3.1.10 считать  соответственно  пунктами 3.1.2, 3.1.3, 3.1.4,3.1.5,3.1.6,3.1.7</w:t>
      </w:r>
    </w:p>
    <w:p w:rsidR="00B52F98" w:rsidRDefault="00B52F98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t xml:space="preserve">Жалоба может быть направлена </w:t>
      </w:r>
      <w:proofErr w:type="gramStart"/>
      <w:r w:rsidRPr="00DE7164">
        <w:rPr>
          <w:szCs w:val="28"/>
        </w:rPr>
        <w:t>в</w:t>
      </w:r>
      <w:proofErr w:type="gramEnd"/>
      <w:r w:rsidRPr="00DE7164">
        <w:rPr>
          <w:szCs w:val="28"/>
        </w:rPr>
        <w:t>: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lastRenderedPageBreak/>
        <w:t>Администрацию;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t>Управление образования;</w:t>
      </w:r>
    </w:p>
    <w:p w:rsidR="00292505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МДОУ</w:t>
      </w:r>
      <w:r w:rsidRPr="00DE7164">
        <w:rPr>
          <w:szCs w:val="28"/>
        </w:rPr>
        <w:t>;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МФЦ.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t>Жалобы рассматривают: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t>в Администрации -  уполномоченное на рассмотрение жалоб должностное лицо;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t>в Управлении образования - уполномоченное на рассмотрение жалоб должностное лицо;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90DF7">
        <w:rPr>
          <w:szCs w:val="28"/>
        </w:rPr>
        <w:t>в МДОО -</w:t>
      </w:r>
      <w:r>
        <w:rPr>
          <w:szCs w:val="28"/>
        </w:rPr>
        <w:t xml:space="preserve"> </w:t>
      </w:r>
      <w:r w:rsidRPr="00DE7164">
        <w:rPr>
          <w:szCs w:val="28"/>
        </w:rPr>
        <w:t>руководитель муниципальной дошкольной образовательной организации.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ED75C6" w:rsidRDefault="00ED75C6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lastRenderedPageBreak/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lastRenderedPageBreak/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054E34"/>
    <w:rsid w:val="001703A9"/>
    <w:rsid w:val="001B46B7"/>
    <w:rsid w:val="001B53DB"/>
    <w:rsid w:val="00256F84"/>
    <w:rsid w:val="0026392A"/>
    <w:rsid w:val="00264E7C"/>
    <w:rsid w:val="00266EFB"/>
    <w:rsid w:val="00282977"/>
    <w:rsid w:val="00292505"/>
    <w:rsid w:val="002D4655"/>
    <w:rsid w:val="002F3D42"/>
    <w:rsid w:val="00306E3E"/>
    <w:rsid w:val="003209F6"/>
    <w:rsid w:val="003454D4"/>
    <w:rsid w:val="0035385E"/>
    <w:rsid w:val="00364F1D"/>
    <w:rsid w:val="00390E1A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602E0A"/>
    <w:rsid w:val="00606E64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721580"/>
    <w:rsid w:val="00751980"/>
    <w:rsid w:val="00757FEA"/>
    <w:rsid w:val="00776500"/>
    <w:rsid w:val="007771EB"/>
    <w:rsid w:val="00783ABF"/>
    <w:rsid w:val="007D079D"/>
    <w:rsid w:val="007E30CE"/>
    <w:rsid w:val="0082167B"/>
    <w:rsid w:val="0082763E"/>
    <w:rsid w:val="00835FBB"/>
    <w:rsid w:val="00882A43"/>
    <w:rsid w:val="008F3B7B"/>
    <w:rsid w:val="008F5518"/>
    <w:rsid w:val="009062AC"/>
    <w:rsid w:val="0093650A"/>
    <w:rsid w:val="00936C69"/>
    <w:rsid w:val="00956700"/>
    <w:rsid w:val="0096792B"/>
    <w:rsid w:val="009E5266"/>
    <w:rsid w:val="00A51BED"/>
    <w:rsid w:val="00A968CC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1D23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9369C"/>
    <w:rsid w:val="00CA5F16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8733F"/>
    <w:rsid w:val="00DB12DC"/>
    <w:rsid w:val="00DC01C7"/>
    <w:rsid w:val="00DD3427"/>
    <w:rsid w:val="00E055E1"/>
    <w:rsid w:val="00E071FD"/>
    <w:rsid w:val="00E41800"/>
    <w:rsid w:val="00E44453"/>
    <w:rsid w:val="00E50EDE"/>
    <w:rsid w:val="00E60FD6"/>
    <w:rsid w:val="00E611BC"/>
    <w:rsid w:val="00E84C02"/>
    <w:rsid w:val="00E92FE3"/>
    <w:rsid w:val="00E946A1"/>
    <w:rsid w:val="00ED75C6"/>
    <w:rsid w:val="00F0495C"/>
    <w:rsid w:val="00F063B9"/>
    <w:rsid w:val="00F13968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95</cp:revision>
  <cp:lastPrinted>2022-05-23T06:19:00Z</cp:lastPrinted>
  <dcterms:created xsi:type="dcterms:W3CDTF">2019-12-23T11:47:00Z</dcterms:created>
  <dcterms:modified xsi:type="dcterms:W3CDTF">2022-05-27T14:18:00Z</dcterms:modified>
</cp:coreProperties>
</file>