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60" w:rsidRPr="00D22C60" w:rsidRDefault="00D22C60" w:rsidP="00D22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C60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АДМИНИСТРАЦИЯ</w:t>
      </w:r>
    </w:p>
    <w:p w:rsidR="00D22C60" w:rsidRPr="00D22C60" w:rsidRDefault="00D22C60" w:rsidP="00D22C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D22C60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КУРСКОГО РАЙОНА КУРСКОЙ ОБЛАСТИ</w:t>
      </w:r>
    </w:p>
    <w:p w:rsidR="00D22C60" w:rsidRPr="00D22C60" w:rsidRDefault="00D22C60" w:rsidP="00D22C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D22C60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ПОСТАНОВЛЕНИЕ</w:t>
      </w:r>
    </w:p>
    <w:p w:rsidR="00D22C60" w:rsidRDefault="00D22C60" w:rsidP="00D22C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D22C60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от 1</w:t>
      </w: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5</w:t>
      </w:r>
      <w:bookmarkStart w:id="0" w:name="_GoBack"/>
      <w:bookmarkEnd w:id="0"/>
      <w:r w:rsidRPr="00D22C60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.05.2020г. № 59</w:t>
      </w: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7</w:t>
      </w:r>
    </w:p>
    <w:p w:rsidR="00D22C60" w:rsidRPr="00D22C60" w:rsidRDefault="00D22C60" w:rsidP="00D22C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</w:p>
    <w:p w:rsidR="0069553B" w:rsidRDefault="0069553B" w:rsidP="0069553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Default="0069553B" w:rsidP="0069553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br/>
      </w: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t>О вопросах формирования,</w:t>
      </w:r>
    </w:p>
    <w:p w:rsidR="0069553B" w:rsidRPr="0069553B" w:rsidRDefault="0069553B" w:rsidP="0069553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t>подготовки и использования резерва</w:t>
      </w:r>
    </w:p>
    <w:p w:rsidR="0069553B" w:rsidRPr="0069553B" w:rsidRDefault="0069553B" w:rsidP="0069553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t>управленческих кадров Курского района Курской области</w:t>
      </w:r>
    </w:p>
    <w:p w:rsidR="0069553B" w:rsidRDefault="0069553B" w:rsidP="00F62023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Федеральным законом от 2 марта 2007 года  № 25-ФЗ «О муниципальной службе в Российской Федерации», Законом</w:t>
      </w:r>
      <w:r w:rsidR="007E3FA9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от 13 июня 200</w:t>
      </w:r>
      <w:r>
        <w:rPr>
          <w:rFonts w:ascii="Times New Roman" w:eastAsia="Times New Roman" w:hAnsi="Times New Roman" w:cs="Times New Roman"/>
          <w:sz w:val="28"/>
          <w:szCs w:val="28"/>
        </w:rPr>
        <w:t>7 года № 60-ЗКО «О муниципальной службе в Курской области», постановлением Губернатора Курской области от 21.02.2019 № 64-пг «О вопросах формирования, подготовки и использования резерва управленческих кадров Курской области», в целях выявления и привлечения граждан Российской Федерации в сферу муниципального управления, эффективного использования резерва управленческих кадров Администрация Курского района Курской области ПОСТАНОВЛЯЕТ:</w:t>
      </w:r>
    </w:p>
    <w:p w:rsidR="004534BB" w:rsidRDefault="004534BB" w:rsidP="00F62023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69553B" w:rsidRDefault="0069553B" w:rsidP="00F62023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формирования, подготовки и использования резерва управленческих кадров </w:t>
      </w:r>
      <w:r w:rsidR="004534BB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E3FA9">
        <w:rPr>
          <w:rFonts w:ascii="Times New Roman" w:eastAsia="Times New Roman" w:hAnsi="Times New Roman" w:cs="Times New Roman"/>
          <w:sz w:val="28"/>
          <w:szCs w:val="28"/>
        </w:rPr>
        <w:t>урской области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34BB" w:rsidRDefault="0069553B" w:rsidP="00F62023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534BB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постановления Администрации Курского района Курской области по перечню согласно приложению к настоящему постановлению.</w:t>
      </w:r>
    </w:p>
    <w:p w:rsidR="006D5576" w:rsidRDefault="007E3FA9" w:rsidP="00F62023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9553B" w:rsidRPr="006955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557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распространяется на правоотношения, возникшие с 1 января 2020 года.</w:t>
      </w:r>
    </w:p>
    <w:p w:rsidR="00F62023" w:rsidRDefault="00F62023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2023" w:rsidRDefault="00F62023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2023" w:rsidRDefault="00F62023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Default="006D5576" w:rsidP="00F62023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Курского района </w:t>
      </w:r>
    </w:p>
    <w:p w:rsidR="006D5576" w:rsidRPr="0069553B" w:rsidRDefault="006D5576" w:rsidP="006D5576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Курской области                                                                              А.В. Телегин</w:t>
      </w:r>
    </w:p>
    <w:p w:rsidR="006D5576" w:rsidRDefault="006D5576" w:rsidP="004E451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64ECC" w:rsidRDefault="00164ECC" w:rsidP="004E451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3FA9" w:rsidRDefault="007E3FA9" w:rsidP="004E451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3FA9" w:rsidRDefault="007E3FA9" w:rsidP="004E451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3FA9" w:rsidRDefault="007E3FA9" w:rsidP="004E451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3FA9" w:rsidRDefault="007E3FA9" w:rsidP="004E451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7E3FA9" w:rsidSect="00164ECC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6D5576" w:rsidRDefault="006D5576" w:rsidP="006D5576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6D5576" w:rsidRDefault="006D5576" w:rsidP="006D5576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D5576" w:rsidRDefault="006D5576" w:rsidP="006D5576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</w:p>
    <w:p w:rsidR="006D5576" w:rsidRDefault="006D5576" w:rsidP="006D5576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 № ________</w:t>
      </w:r>
    </w:p>
    <w:p w:rsidR="006D5576" w:rsidRPr="0069553B" w:rsidRDefault="0069553B" w:rsidP="006D5576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D5576" w:rsidRPr="006D5576" w:rsidRDefault="006D5576" w:rsidP="006D557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57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t>орядок</w:t>
      </w:r>
    </w:p>
    <w:p w:rsidR="006D5576" w:rsidRPr="006D5576" w:rsidRDefault="006D5576" w:rsidP="006D557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t>формирования, подготовки и использования резерва</w:t>
      </w:r>
    </w:p>
    <w:p w:rsidR="006D5576" w:rsidRPr="0069553B" w:rsidRDefault="006D5576" w:rsidP="006D557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управленческих кадров </w:t>
      </w:r>
      <w:r w:rsidRPr="006D5576"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Курского района </w:t>
      </w:r>
      <w:r w:rsidRPr="0069553B"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53B" w:rsidRPr="006D5576" w:rsidRDefault="0069553B" w:rsidP="006D5576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576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6D5576" w:rsidRPr="006D5576" w:rsidRDefault="006D5576" w:rsidP="006D5576">
      <w:pPr>
        <w:shd w:val="clear" w:color="auto" w:fill="FFFFFF"/>
        <w:spacing w:after="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1.1. Настоящим Порядком </w:t>
      </w:r>
      <w:r w:rsidR="007E3FA9" w:rsidRPr="0069553B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формирования, подготовки и использования резерва управленческих кадров </w:t>
      </w:r>
      <w:r w:rsidR="007E3FA9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="007E3FA9" w:rsidRPr="0069553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E3FA9">
        <w:rPr>
          <w:rFonts w:ascii="Times New Roman" w:eastAsia="Times New Roman" w:hAnsi="Times New Roman" w:cs="Times New Roman"/>
          <w:sz w:val="28"/>
          <w:szCs w:val="28"/>
        </w:rPr>
        <w:t>урской области</w:t>
      </w:r>
      <w:r w:rsidR="007E3FA9" w:rsidRPr="00695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FA9">
        <w:rPr>
          <w:rFonts w:ascii="Times New Roman" w:eastAsia="Times New Roman" w:hAnsi="Times New Roman" w:cs="Times New Roman"/>
          <w:sz w:val="28"/>
          <w:szCs w:val="28"/>
        </w:rPr>
        <w:t xml:space="preserve">(далее - Порядок)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механизм формирования, подготовки и использования резерва управленческих кадров </w:t>
      </w:r>
      <w:r w:rsidR="006D5576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>Курской области.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1.2. Резерв управленческих кадров </w:t>
      </w:r>
      <w:r w:rsidR="006D5576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(далее - Резерв) - сформированная в установленном порядке группа граждан Российской Федерации, проживающих на территории Курской области, обладающих необходимыми профессиональными и личностными качествами для назначения на управленческие </w:t>
      </w:r>
      <w:r w:rsidRPr="008347CA">
        <w:rPr>
          <w:rFonts w:ascii="Times New Roman" w:eastAsia="Times New Roman" w:hAnsi="Times New Roman" w:cs="Times New Roman"/>
          <w:sz w:val="28"/>
          <w:szCs w:val="28"/>
        </w:rPr>
        <w:t xml:space="preserve">должности </w:t>
      </w:r>
      <w:r w:rsidR="006D5576" w:rsidRPr="008347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0732B" w:rsidRPr="008347CA">
        <w:rPr>
          <w:rFonts w:ascii="Times New Roman" w:eastAsia="Times New Roman" w:hAnsi="Times New Roman" w:cs="Times New Roman"/>
          <w:sz w:val="28"/>
          <w:szCs w:val="28"/>
        </w:rPr>
        <w:t>системе органов местного самоуправления Курского района Курской области, а также в организациях муниципального подчинения</w:t>
      </w:r>
      <w:r w:rsidR="007E3FA9" w:rsidRPr="008347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1.3. Формирование Резерва осуществляется Комиссией по формированию и подготовке резерва управленческих кадров </w:t>
      </w:r>
      <w:r w:rsidR="006D5576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>Курской области (далее - Комиссия).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правомочным, если в нем принимает участие более половины ее членов.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Решение Комиссии принимается простым большинством голосов присутствующих на заседании членов Комиссии. При равенстве голосов членов Комиссии решающим является мнение ее председателя.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1.4. Резерв формируется с целью повышения качества кадрового состава </w:t>
      </w:r>
      <w:r w:rsidR="0070732B" w:rsidRPr="008347CA">
        <w:rPr>
          <w:rFonts w:ascii="Times New Roman" w:eastAsia="Times New Roman" w:hAnsi="Times New Roman" w:cs="Times New Roman"/>
          <w:sz w:val="28"/>
          <w:szCs w:val="28"/>
        </w:rPr>
        <w:t xml:space="preserve">системы местного самоуправления </w:t>
      </w:r>
      <w:r w:rsidR="006D5576" w:rsidRPr="008347CA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 w:rsidR="008347CA">
        <w:rPr>
          <w:rFonts w:ascii="Times New Roman" w:eastAsia="Times New Roman" w:hAnsi="Times New Roman" w:cs="Times New Roman"/>
          <w:sz w:val="28"/>
          <w:szCs w:val="28"/>
        </w:rPr>
        <w:t>, организаций</w:t>
      </w:r>
      <w:r w:rsidRPr="008347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подчинения,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 а также с целью раскрытия потенциала наиболее перспективных и талантливых руководителей.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1.5. Основные задачи Резерва:</w:t>
      </w:r>
    </w:p>
    <w:p w:rsidR="0069553B" w:rsidRPr="0069553B" w:rsidRDefault="0069553B" w:rsidP="006D557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развития кадрового потенциала системы </w:t>
      </w:r>
      <w:r w:rsidR="006D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</w:t>
      </w:r>
      <w:r w:rsidR="007E3FA9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6D5576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области, </w:t>
      </w:r>
      <w:r w:rsidR="0070732B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 развитие кадрового потенциала организаций муниципального подчинения;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своевременного подбора претендентов на должности, для замещения которых формируется Резерв;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осуществление планомерной подготовки и профессионального развития управленческих кадров.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1.6. Основные принципы формирования, подготовки и использования Резерва: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открытость: возможность участия в процедуре отбора должна быть доступна любому желающему гражданину Российской Федерации, соответствующему требованиям, установленным настоящим Порядком;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состязательность: информированность участников о том, что процедура оценки и подбора носит состязательный характер и предусматривает обязательный отсев на всех этапах, включая этап обучения и подготовки победителей;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объективность: применение зарекомендовавших себя наилучшим образом методик оценки и применение процедур оценки и отбора;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непрерывность: постоянный мониторинг карьеры и личных достижений победителей в процессе и по окончании прохождения программ обучения;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цикличность: проведение мероприятий оценки и отбора кандидатов на включение в Резерв (далее - кандидаты) в повторяющемся режиме с целью обеспечения постоянного притока новых профессиональных управленцев;</w:t>
      </w:r>
    </w:p>
    <w:p w:rsidR="0069553B" w:rsidRPr="0069553B" w:rsidRDefault="0069553B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>долгосрочность: включение мероприятий оценки и отбора кандидатов в постоянно действующую систему воспроизводства и обновления профессиональной управленческой элиты.</w:t>
      </w:r>
    </w:p>
    <w:p w:rsidR="00DC38A5" w:rsidRDefault="00DC38A5" w:rsidP="00DC38A5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7E3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8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553B" w:rsidRPr="00DC38A5">
        <w:rPr>
          <w:rFonts w:ascii="Times New Roman" w:eastAsia="Times New Roman" w:hAnsi="Times New Roman" w:cs="Times New Roman"/>
          <w:sz w:val="28"/>
          <w:szCs w:val="28"/>
        </w:rPr>
        <w:t>тбор граждан для включения в Резерв осуществляется по группам должностей</w:t>
      </w:r>
      <w:r w:rsidRPr="00DC38A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2681"/>
        <w:gridCol w:w="3096"/>
      </w:tblGrid>
      <w:tr w:rsidR="00DC38A5" w:rsidTr="007E3FA9">
        <w:tc>
          <w:tcPr>
            <w:tcW w:w="3510" w:type="dxa"/>
          </w:tcPr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681" w:type="dxa"/>
          </w:tcPr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Управленческие должности</w:t>
            </w:r>
          </w:p>
        </w:tc>
        <w:tc>
          <w:tcPr>
            <w:tcW w:w="3096" w:type="dxa"/>
          </w:tcPr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Допустимое количество граждан, планируемых для включение в Резерв</w:t>
            </w:r>
          </w:p>
        </w:tc>
      </w:tr>
      <w:tr w:rsidR="00DC38A5" w:rsidTr="007E3FA9">
        <w:tc>
          <w:tcPr>
            <w:tcW w:w="3510" w:type="dxa"/>
          </w:tcPr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руководителей, относящиеся к высшей группе должностей</w:t>
            </w:r>
          </w:p>
        </w:tc>
        <w:tc>
          <w:tcPr>
            <w:tcW w:w="2681" w:type="dxa"/>
          </w:tcPr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096" w:type="dxa"/>
          </w:tcPr>
          <w:p w:rsidR="00DC38A5" w:rsidRDefault="00564530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E41AC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38A5" w:rsidTr="007E3FA9">
        <w:tc>
          <w:tcPr>
            <w:tcW w:w="3510" w:type="dxa"/>
          </w:tcPr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руководителей, относящиеся к главной группе должностей</w:t>
            </w:r>
          </w:p>
        </w:tc>
        <w:tc>
          <w:tcPr>
            <w:tcW w:w="2681" w:type="dxa"/>
          </w:tcPr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управления;</w:t>
            </w:r>
          </w:p>
          <w:p w:rsidR="00DC38A5" w:rsidRDefault="00DC38A5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096" w:type="dxa"/>
          </w:tcPr>
          <w:p w:rsidR="00DC38A5" w:rsidRDefault="00564530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E32D3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C38A5" w:rsidTr="007E3FA9">
        <w:tc>
          <w:tcPr>
            <w:tcW w:w="3510" w:type="dxa"/>
          </w:tcPr>
          <w:p w:rsidR="00DC38A5" w:rsidRDefault="00DC38A5" w:rsidP="00E41ACD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руководителей муниципальных казе</w:t>
            </w:r>
            <w:r w:rsidR="00E41ACD">
              <w:rPr>
                <w:rFonts w:ascii="Times New Roman" w:eastAsia="Times New Roman" w:hAnsi="Times New Roman" w:cs="Times New Roman"/>
                <w:sz w:val="28"/>
                <w:szCs w:val="28"/>
              </w:rPr>
              <w:t>нных учреждений, муниципальных бюджетных учреждений, предприятий и организаций Курского района Курской области по соответствующим отраслям</w:t>
            </w:r>
          </w:p>
        </w:tc>
        <w:tc>
          <w:tcPr>
            <w:tcW w:w="2681" w:type="dxa"/>
          </w:tcPr>
          <w:p w:rsidR="00E41ACD" w:rsidRDefault="00E41ACD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Директор;</w:t>
            </w:r>
          </w:p>
          <w:p w:rsidR="00DC38A5" w:rsidRDefault="007E3FA9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E41ACD" w:rsidRDefault="00E41ACD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C38A5" w:rsidRDefault="00564530" w:rsidP="00DC38A5">
            <w:pPr>
              <w:spacing w:line="24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7E3FA9" w:rsidRDefault="007E3FA9" w:rsidP="00B636B0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B636B0" w:rsidRDefault="0069553B" w:rsidP="00B636B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6B0">
        <w:rPr>
          <w:rFonts w:ascii="Times New Roman" w:eastAsia="Times New Roman" w:hAnsi="Times New Roman" w:cs="Times New Roman"/>
          <w:b/>
          <w:sz w:val="28"/>
          <w:szCs w:val="28"/>
        </w:rPr>
        <w:t>Формирование резерва</w:t>
      </w:r>
    </w:p>
    <w:p w:rsidR="00B636B0" w:rsidRPr="00B636B0" w:rsidRDefault="00B636B0" w:rsidP="00B636B0">
      <w:pPr>
        <w:shd w:val="clear" w:color="auto" w:fill="FFFFFF"/>
        <w:spacing w:after="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53B" w:rsidRPr="0069553B" w:rsidRDefault="0069553B" w:rsidP="00B636B0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B636B0" w:rsidRPr="00B636B0">
        <w:rPr>
          <w:rFonts w:ascii="Times New Roman" w:eastAsia="Times New Roman" w:hAnsi="Times New Roman" w:cs="Times New Roman"/>
          <w:sz w:val="28"/>
          <w:szCs w:val="28"/>
        </w:rPr>
        <w:t xml:space="preserve">Кадровая служба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B636B0" w:rsidRPr="00B636B0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="00B636B0" w:rsidRPr="00B636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B636B0" w:rsidRPr="00B636B0">
        <w:rPr>
          <w:rFonts w:ascii="Times New Roman" w:eastAsia="Times New Roman" w:hAnsi="Times New Roman" w:cs="Times New Roman"/>
          <w:sz w:val="28"/>
          <w:szCs w:val="28"/>
        </w:rPr>
        <w:t xml:space="preserve">действующей структуры Администрации Курского района Курской области, по каждой группе должностей готовит номенклатуру должностей, на которые будет </w:t>
      </w:r>
      <w:r w:rsidRPr="0069553B">
        <w:rPr>
          <w:rFonts w:ascii="Times New Roman" w:eastAsia="Times New Roman" w:hAnsi="Times New Roman" w:cs="Times New Roman"/>
          <w:sz w:val="28"/>
          <w:szCs w:val="28"/>
        </w:rPr>
        <w:t>формироваться Резерв, обеспечивает консультативную помощь по формированию Резерва, работе с ним и его эффективному использованию.</w:t>
      </w:r>
    </w:p>
    <w:p w:rsidR="0069553B" w:rsidRPr="001E176B" w:rsidRDefault="0069553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>2.2. Номенклатура должностей для формирования Резерва (далее - Номенклатура) утверждается решением Комиссии.</w:t>
      </w:r>
    </w:p>
    <w:p w:rsidR="0069553B" w:rsidRPr="001E176B" w:rsidRDefault="001E176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>. Формирование Резерва осуществляется из:</w:t>
      </w:r>
    </w:p>
    <w:p w:rsidR="001E176B" w:rsidRPr="001E176B" w:rsidRDefault="001E176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>муниципальных служащих органов местного самоуправления Курского района Курской области, депутатов представительных органов местного самоуправления Курского района Курской области;</w:t>
      </w:r>
    </w:p>
    <w:p w:rsidR="001E176B" w:rsidRPr="001E176B" w:rsidRDefault="001E176B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ab/>
        <w:t>победителей и лауреатов районных профессиональных конкурсов и соревнований;</w:t>
      </w:r>
    </w:p>
    <w:p w:rsidR="0069553B" w:rsidRPr="001E176B" w:rsidRDefault="001E176B" w:rsidP="007E3FA9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ab/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>представителей общественных организаций;</w:t>
      </w:r>
    </w:p>
    <w:p w:rsidR="0069553B" w:rsidRPr="001E176B" w:rsidRDefault="0069553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региональных отделений политических партий, зарегистрированных на территории </w:t>
      </w:r>
      <w:r w:rsidR="001E176B" w:rsidRPr="001E176B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1E176B">
        <w:rPr>
          <w:rFonts w:ascii="Times New Roman" w:eastAsia="Times New Roman" w:hAnsi="Times New Roman" w:cs="Times New Roman"/>
          <w:sz w:val="28"/>
          <w:szCs w:val="28"/>
        </w:rPr>
        <w:t>Курской области;</w:t>
      </w:r>
    </w:p>
    <w:p w:rsidR="0069553B" w:rsidRPr="001E176B" w:rsidRDefault="0069553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>граждан (самовыдвиженцев).</w:t>
      </w:r>
    </w:p>
    <w:p w:rsidR="0069553B" w:rsidRPr="001E176B" w:rsidRDefault="001E176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Организатором конкурсного отбора кандидатов выступает Администрация </w:t>
      </w:r>
      <w:r w:rsidRPr="001E176B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>Курской области.</w:t>
      </w:r>
    </w:p>
    <w:p w:rsidR="0069553B" w:rsidRPr="001E176B" w:rsidRDefault="001E176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 xml:space="preserve">. Решение о проведении и сроках конкурсного отбора принимается Комиссией и утверждается </w:t>
      </w:r>
      <w:r w:rsidRPr="001E176B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 Курского района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области.</w:t>
      </w:r>
    </w:p>
    <w:p w:rsidR="0069553B" w:rsidRPr="001E176B" w:rsidRDefault="001E176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 xml:space="preserve">. Информация о проведении конкурсного отбора публикуется в средствах массовой информации и размещается на официальном сайте </w:t>
      </w:r>
      <w:r w:rsidRPr="001E176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«Курский район»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в информаци</w:t>
      </w:r>
      <w:r w:rsidR="004277C9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1E176B" w:rsidRDefault="001E176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>. Граждане, являющиеся кандидатами</w:t>
      </w:r>
      <w:r w:rsidRPr="001E176B">
        <w:rPr>
          <w:rFonts w:ascii="Times New Roman" w:eastAsia="Times New Roman" w:hAnsi="Times New Roman" w:cs="Times New Roman"/>
          <w:sz w:val="28"/>
          <w:szCs w:val="28"/>
        </w:rPr>
        <w:t xml:space="preserve"> на включение в Резерв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 xml:space="preserve"> по управленческим должностям должны соответствовать квалификационным требованиям, установленным федеральным и областным законодательством о </w:t>
      </w:r>
      <w:r w:rsidRPr="001E176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9553B" w:rsidRPr="001E176B">
        <w:rPr>
          <w:rFonts w:ascii="Times New Roman" w:eastAsia="Times New Roman" w:hAnsi="Times New Roman" w:cs="Times New Roman"/>
          <w:sz w:val="28"/>
          <w:szCs w:val="28"/>
        </w:rPr>
        <w:t xml:space="preserve"> службе.</w:t>
      </w:r>
    </w:p>
    <w:p w:rsidR="0069553B" w:rsidRPr="004277C9" w:rsidRDefault="001E176B" w:rsidP="001E176B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>. Кандидаты могут выдвигаться органами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Курского района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области,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муниципальными учреждениями,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 xml:space="preserve"> предприятиями и организациями, общественными организациями, образовательными организациями, учреждениями и предприятиями Курской области независимо от организационно-правовой формы, а также в порядке самовыдвижения.</w:t>
      </w:r>
    </w:p>
    <w:p w:rsidR="0069553B" w:rsidRPr="004277C9" w:rsidRDefault="004277C9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>. К гражданам, являющимся кандидатами на включение в Резерв, предъявляются следующие требования: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гражданство Российской Федерации;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проживание на территории Курской области;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возраст от 25 до 50 лет;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высшего образования;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опыт профессиональной и управленческой деятельности;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отсутствие неснятой или непогашенной судимости;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владение государственным языком Российской Федерации</w:t>
      </w:r>
      <w:r w:rsidR="004277C9" w:rsidRPr="00427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4277C9" w:rsidRPr="004277C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>. Для участия в конкурсном отборе кандидатами предъявляются следующие документы: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собственноручно заполненная и подписанная анкета (форма анкеты устанавливается Комиссией);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копии документов о дополнительном профессиональном образовании, о присвоении ученой степени, ученого звания (по желанию гражданина);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копия трудовой книжки или иные документы, подтверждающие трудовую (служебную) деятельность гражданина;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краткое резюме, характеризующее кандидата, с указанием наиболее значимых рабочих (служебных) достижений;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согласие на обработку в установленном порядке персональных данных;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копия документа об изменении фамилии, имени, отчества (в случае, если они менялись после получения диплома об образовании).</w:t>
      </w:r>
    </w:p>
    <w:p w:rsidR="0069553B" w:rsidRPr="004277C9" w:rsidRDefault="004277C9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>. Конкурсный отбор кандидатов осуществляется в два этапа - заочный этап и очный эта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7C9" w:rsidRPr="004277C9" w:rsidRDefault="004277C9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 xml:space="preserve">. Конкурсный отбор на заочном этапе 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>– конкурс поступивших документов осуществляется Комиссией с возможным привлечением рабочей группы по направлению деятельности.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Документы кандидатов для участия в конкурсном отборе представляются в </w:t>
      </w:r>
      <w:r w:rsidR="004277C9" w:rsidRPr="004277C9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от кандидатов осуществляется в течение 21 календарного дня с даты размещения объявления об их приеме на официальном сайте </w:t>
      </w:r>
      <w:r w:rsidR="004277C9" w:rsidRPr="004277C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«Курский район» 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>Курской области в информаци</w:t>
      </w:r>
      <w:r w:rsidR="004277C9" w:rsidRPr="004277C9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4277C9" w:rsidRDefault="004277C9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Комиссия на основе анализа 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>редставленных документов проводи</w:t>
      </w:r>
      <w:r w:rsidR="0069553B" w:rsidRPr="004277C9">
        <w:rPr>
          <w:rFonts w:ascii="Times New Roman" w:eastAsia="Times New Roman" w:hAnsi="Times New Roman" w:cs="Times New Roman"/>
          <w:sz w:val="28"/>
          <w:szCs w:val="28"/>
        </w:rPr>
        <w:t>т отбор среди кандидатов на соответствие предъявляемым требованиям.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неполного пакета док</w:t>
      </w:r>
      <w:r w:rsidR="004277C9" w:rsidRPr="004277C9">
        <w:rPr>
          <w:rFonts w:ascii="Times New Roman" w:eastAsia="Times New Roman" w:hAnsi="Times New Roman" w:cs="Times New Roman"/>
          <w:sz w:val="28"/>
          <w:szCs w:val="28"/>
        </w:rPr>
        <w:t>ументов, указанных в пункте 2.10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соответствующие кандидаты к очному этапу конкурсного отбора не допускаются.</w:t>
      </w:r>
    </w:p>
    <w:p w:rsidR="0069553B" w:rsidRPr="004277C9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представленные позже установленного срока, </w:t>
      </w:r>
      <w:r w:rsidR="004277C9" w:rsidRPr="004277C9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Pr="004277C9">
        <w:rPr>
          <w:rFonts w:ascii="Times New Roman" w:eastAsia="Times New Roman" w:hAnsi="Times New Roman" w:cs="Times New Roman"/>
          <w:sz w:val="28"/>
          <w:szCs w:val="28"/>
        </w:rPr>
        <w:t xml:space="preserve"> не рассматриваются.</w:t>
      </w:r>
    </w:p>
    <w:p w:rsidR="0069553B" w:rsidRPr="00DC1AEF" w:rsidRDefault="0069553B" w:rsidP="004277C9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AEF">
        <w:rPr>
          <w:rFonts w:ascii="Times New Roman" w:eastAsia="Times New Roman" w:hAnsi="Times New Roman" w:cs="Times New Roman"/>
          <w:sz w:val="28"/>
          <w:szCs w:val="28"/>
        </w:rPr>
        <w:t xml:space="preserve">Кандидаты, не прошедшие заочный этап конкурсного отбора, в течение 7 календарных дней со дня окончания срока приема документов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информируются в письменной форме </w:t>
      </w:r>
      <w:r w:rsidR="00DC1AEF" w:rsidRPr="00DC1AEF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 xml:space="preserve"> (за подписью </w:t>
      </w:r>
      <w:r w:rsidR="00DC1AEF" w:rsidRPr="00DC1AEF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>) о недопущении к очному этапу конкурсного отбора.</w:t>
      </w:r>
    </w:p>
    <w:p w:rsidR="0069553B" w:rsidRPr="00DC1AEF" w:rsidRDefault="00DC1AEF" w:rsidP="00DC1AE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AEF">
        <w:rPr>
          <w:rFonts w:ascii="Times New Roman" w:eastAsia="Times New Roman" w:hAnsi="Times New Roman" w:cs="Times New Roman"/>
          <w:sz w:val="28"/>
          <w:szCs w:val="28"/>
        </w:rPr>
        <w:t>2.13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. Списки кандидатов, допущенных к очному этапу конкурсного отбора, а также их документы в течение 14 календарных дней со дня окончания срока приема документов представляются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>кадровую службу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 для их размещения на официальном сайте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«Курский район» 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>Курской области в информаци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>» и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информирования кандидатов, допущенных к очному этапу конкурсного отбора, о сроках его проведения.</w:t>
      </w:r>
    </w:p>
    <w:p w:rsidR="0069553B" w:rsidRPr="00DC1AEF" w:rsidRDefault="00DC1AEF" w:rsidP="00DC1AE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AEF"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. Кандидаты, допущенные к очному этапу конкурсного отбора, информируются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>кадровой службой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о </w:t>
      </w:r>
      <w:r w:rsidRPr="00DC1AEF">
        <w:rPr>
          <w:rFonts w:ascii="Times New Roman" w:eastAsia="Times New Roman" w:hAnsi="Times New Roman" w:cs="Times New Roman"/>
          <w:sz w:val="28"/>
          <w:szCs w:val="28"/>
        </w:rPr>
        <w:t xml:space="preserve">дате и времени </w:t>
      </w:r>
      <w:r w:rsidR="0069553B" w:rsidRPr="00DC1AEF">
        <w:rPr>
          <w:rFonts w:ascii="Times New Roman" w:eastAsia="Times New Roman" w:hAnsi="Times New Roman" w:cs="Times New Roman"/>
          <w:sz w:val="28"/>
          <w:szCs w:val="28"/>
        </w:rPr>
        <w:t>его проведения путем направления им извещений. Направление извещения может осуществляться в электронной форме.</w:t>
      </w:r>
    </w:p>
    <w:p w:rsidR="00EA51F6" w:rsidRPr="00EA51F6" w:rsidRDefault="00DC1AEF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ab/>
      </w:r>
      <w:r w:rsidRPr="00EA51F6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="00EA51F6" w:rsidRPr="00EA51F6">
        <w:rPr>
          <w:rFonts w:ascii="Times New Roman" w:eastAsia="Times New Roman" w:hAnsi="Times New Roman" w:cs="Times New Roman"/>
          <w:sz w:val="28"/>
          <w:szCs w:val="28"/>
        </w:rPr>
        <w:t>Очный этап отбора предусматривает оценку уровня профессиональной компетентности кандидата на основе собеседования.</w:t>
      </w:r>
    </w:p>
    <w:p w:rsidR="00EA51F6" w:rsidRPr="00474AFE" w:rsidRDefault="002E54F9" w:rsidP="00EA51F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в течение</w:t>
      </w:r>
      <w:r w:rsidR="00DC1AEF" w:rsidRPr="00474AFE">
        <w:rPr>
          <w:rFonts w:ascii="Times New Roman" w:eastAsia="Times New Roman" w:hAnsi="Times New Roman" w:cs="Times New Roman"/>
          <w:sz w:val="28"/>
          <w:szCs w:val="28"/>
        </w:rPr>
        <w:t xml:space="preserve"> 14 календарных дней</w:t>
      </w:r>
      <w:r w:rsidR="00EA51F6" w:rsidRPr="00474AFE">
        <w:rPr>
          <w:rFonts w:ascii="Times New Roman" w:eastAsia="Times New Roman" w:hAnsi="Times New Roman" w:cs="Times New Roman"/>
          <w:sz w:val="28"/>
          <w:szCs w:val="28"/>
        </w:rPr>
        <w:t xml:space="preserve"> со дня размещения списка кандидатов, допущенных к очному этапу конкурсного отбора, на официальном сайте муниципального образования «Курский район» Курской области в информационно-телекоммуникационной сети «Интернет» проводит собеседование, составляет экспертное заключение в отношении каждого кандидата, допущенного к очному этапу конкурсного отбора; формирует индивидуальный итоговый рейтинговый балл кандидатов, который отражает его актуальную (текущую) управленческую готовность к замещению управленческих должностей определенного уровня); формирует сводный список кандидатов (рейтинг кандидатов) на основе итогового рейтингового балла кандидатов; передает материалы в кадровую службу  Администрации Курского района Курской области.</w:t>
      </w:r>
    </w:p>
    <w:p w:rsidR="0069553B" w:rsidRPr="00474AFE" w:rsidRDefault="00474AFE" w:rsidP="00EA51F6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AFE"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69553B" w:rsidRPr="00474AFE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</w:t>
      </w:r>
      <w:r w:rsidR="00EA51F6" w:rsidRPr="00474AFE">
        <w:rPr>
          <w:rFonts w:ascii="Times New Roman" w:eastAsia="Times New Roman" w:hAnsi="Times New Roman" w:cs="Times New Roman"/>
          <w:sz w:val="28"/>
          <w:szCs w:val="28"/>
        </w:rPr>
        <w:t>собеседова</w:t>
      </w:r>
      <w:r w:rsidR="0070732B">
        <w:rPr>
          <w:rFonts w:ascii="Times New Roman" w:eastAsia="Times New Roman" w:hAnsi="Times New Roman" w:cs="Times New Roman"/>
          <w:sz w:val="28"/>
          <w:szCs w:val="28"/>
        </w:rPr>
        <w:t>ния Комиссия в течение</w:t>
      </w:r>
      <w:r w:rsidR="00EA51F6" w:rsidRPr="00474AFE">
        <w:rPr>
          <w:rFonts w:ascii="Times New Roman" w:eastAsia="Times New Roman" w:hAnsi="Times New Roman" w:cs="Times New Roman"/>
          <w:sz w:val="28"/>
          <w:szCs w:val="28"/>
        </w:rPr>
        <w:t xml:space="preserve"> 5 календарных дней принимает следующие решения</w:t>
      </w:r>
      <w:r w:rsidR="0069553B" w:rsidRPr="00474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553B" w:rsidRPr="00474AFE" w:rsidRDefault="0069553B" w:rsidP="00474AFE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AFE">
        <w:rPr>
          <w:rFonts w:ascii="Times New Roman" w:eastAsia="Times New Roman" w:hAnsi="Times New Roman" w:cs="Times New Roman"/>
          <w:sz w:val="28"/>
          <w:szCs w:val="28"/>
        </w:rPr>
        <w:t>рекомендовать к включению в Резерв кандидата</w:t>
      </w:r>
      <w:r w:rsidR="00474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AFE">
        <w:rPr>
          <w:rFonts w:ascii="Times New Roman" w:eastAsia="Times New Roman" w:hAnsi="Times New Roman" w:cs="Times New Roman"/>
          <w:sz w:val="28"/>
          <w:szCs w:val="28"/>
        </w:rPr>
        <w:t>(ов);</w:t>
      </w:r>
    </w:p>
    <w:p w:rsidR="0069553B" w:rsidRPr="00474AFE" w:rsidRDefault="0069553B" w:rsidP="00474AFE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AFE">
        <w:rPr>
          <w:rFonts w:ascii="Times New Roman" w:eastAsia="Times New Roman" w:hAnsi="Times New Roman" w:cs="Times New Roman"/>
          <w:sz w:val="28"/>
          <w:szCs w:val="28"/>
        </w:rPr>
        <w:t>отказать кандидату</w:t>
      </w:r>
      <w:r w:rsidR="00474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AFE">
        <w:rPr>
          <w:rFonts w:ascii="Times New Roman" w:eastAsia="Times New Roman" w:hAnsi="Times New Roman" w:cs="Times New Roman"/>
          <w:sz w:val="28"/>
          <w:szCs w:val="28"/>
        </w:rPr>
        <w:t>(ам) в рекомендации о включении в Резерв.</w:t>
      </w:r>
    </w:p>
    <w:p w:rsidR="0069553B" w:rsidRPr="00474AFE" w:rsidRDefault="00474AFE" w:rsidP="00474AFE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AFE"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69553B" w:rsidRPr="00474AFE">
        <w:rPr>
          <w:rFonts w:ascii="Times New Roman" w:eastAsia="Times New Roman" w:hAnsi="Times New Roman" w:cs="Times New Roman"/>
          <w:sz w:val="28"/>
          <w:szCs w:val="28"/>
        </w:rPr>
        <w:t>. Результаты конкурсного отбора кандидатов оформляются протоколами заседаний Комиссии и в течение 5 календарных дней со дня ее заседания подписывается председателем, заместителем председателя, секретарем и членами Комиссии, присутствовавшими на заседании.</w:t>
      </w:r>
    </w:p>
    <w:p w:rsidR="0069553B" w:rsidRPr="00474AFE" w:rsidRDefault="00474AFE" w:rsidP="00474AFE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AFE">
        <w:rPr>
          <w:rFonts w:ascii="Times New Roman" w:eastAsia="Times New Roman" w:hAnsi="Times New Roman" w:cs="Times New Roman"/>
          <w:sz w:val="28"/>
          <w:szCs w:val="28"/>
        </w:rPr>
        <w:t>2.18</w:t>
      </w:r>
      <w:r w:rsidR="0069553B" w:rsidRPr="00474AFE">
        <w:rPr>
          <w:rFonts w:ascii="Times New Roman" w:eastAsia="Times New Roman" w:hAnsi="Times New Roman" w:cs="Times New Roman"/>
          <w:sz w:val="28"/>
          <w:szCs w:val="28"/>
        </w:rPr>
        <w:t xml:space="preserve">. Предложения Комиссии по персональному составу претендентов на включение в Резерв </w:t>
      </w:r>
      <w:r w:rsidRPr="00474AFE">
        <w:rPr>
          <w:rFonts w:ascii="Times New Roman" w:eastAsia="Times New Roman" w:hAnsi="Times New Roman" w:cs="Times New Roman"/>
          <w:sz w:val="28"/>
          <w:szCs w:val="28"/>
        </w:rPr>
        <w:t xml:space="preserve">направляются Главе Курского района </w:t>
      </w:r>
      <w:r w:rsidR="0069553B" w:rsidRPr="00474AFE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Pr="00474AFE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последующего утверждения его распоряжением</w:t>
      </w:r>
      <w:r w:rsidR="0069553B" w:rsidRPr="00474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474AFE" w:rsidRDefault="00474AFE" w:rsidP="00474AFE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AFE">
        <w:rPr>
          <w:rFonts w:ascii="Times New Roman" w:eastAsia="Times New Roman" w:hAnsi="Times New Roman" w:cs="Times New Roman"/>
          <w:sz w:val="28"/>
          <w:szCs w:val="28"/>
        </w:rPr>
        <w:t>2.19</w:t>
      </w:r>
      <w:r w:rsidR="0069553B" w:rsidRPr="00474AFE">
        <w:rPr>
          <w:rFonts w:ascii="Times New Roman" w:eastAsia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конкурса, проживание, пользование услугами средств связи и др.), осуществляются кандидатом, изъявившим желание участвовать в конкурсе, за счет собственных средств.</w:t>
      </w:r>
    </w:p>
    <w:p w:rsidR="0069553B" w:rsidRPr="004C41DF" w:rsidRDefault="00474AFE" w:rsidP="00474AFE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>2.20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>. Документы, поданные кандидатами, не возвращаются.</w:t>
      </w:r>
    </w:p>
    <w:p w:rsidR="0069553B" w:rsidRPr="004C41DF" w:rsidRDefault="0069553B" w:rsidP="00474AFE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Документы граждан, которым отказано в дальнейшем участии в конкурсном отборе либо в отношении которых Комиссией принято решение об отказе во включении в Резерв, хранятся в </w:t>
      </w:r>
      <w:r w:rsidR="00474AFE" w:rsidRPr="004C41DF">
        <w:rPr>
          <w:rFonts w:ascii="Times New Roman" w:eastAsia="Times New Roman" w:hAnsi="Times New Roman" w:cs="Times New Roman"/>
          <w:sz w:val="28"/>
          <w:szCs w:val="28"/>
        </w:rPr>
        <w:t>кадровой службе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474AFE" w:rsidRPr="004C41DF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>Курской области в течение трех лет с даты принятия соответствующих решений. После истечения указанного срока документы подлежат уничтожению.</w:t>
      </w:r>
    </w:p>
    <w:p w:rsidR="0069553B" w:rsidRPr="004C41DF" w:rsidRDefault="0069553B" w:rsidP="004C41D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Документы граждан, исключенных из Резерва, хранятся в </w:t>
      </w:r>
      <w:r w:rsidR="004C41DF" w:rsidRPr="004C41DF">
        <w:rPr>
          <w:rFonts w:ascii="Times New Roman" w:eastAsia="Times New Roman" w:hAnsi="Times New Roman" w:cs="Times New Roman"/>
          <w:sz w:val="28"/>
          <w:szCs w:val="28"/>
        </w:rPr>
        <w:t xml:space="preserve">кадровой службе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4C41DF" w:rsidRPr="004C41DF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>Курской области в течение одного года с даты исключения из Резерва. После истечения указанного срока документы подлежат уничтожению.</w:t>
      </w:r>
    </w:p>
    <w:p w:rsidR="0069553B" w:rsidRPr="004C41DF" w:rsidRDefault="004C41DF" w:rsidP="004C41D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>2.21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 xml:space="preserve">. Кандидатам, участвовавшим в конкурсном отборе, сообщается о результатах конкурса в письменной форме в течение 14 календарных дней со дня вступления в силу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Администрации Курского района 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>Курской области о включении в Резерв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 и данная и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 xml:space="preserve">нформация размещается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>кадровой службой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муниципального образования «Курский район» Курской области в информационно-телекоммуникационной сети «Интернет» 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Default="004C41DF" w:rsidP="004C41D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>2.22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>. Срок пребывания в Резерве не должен превышать 3 года.</w:t>
      </w:r>
    </w:p>
    <w:p w:rsidR="004C41DF" w:rsidRPr="004C41DF" w:rsidRDefault="004C41DF" w:rsidP="004C41D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4C41DF" w:rsidRDefault="0069553B" w:rsidP="004C41DF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b/>
          <w:sz w:val="28"/>
          <w:szCs w:val="28"/>
        </w:rPr>
        <w:t>Использование резерва</w:t>
      </w:r>
    </w:p>
    <w:p w:rsidR="004C41DF" w:rsidRPr="004C41DF" w:rsidRDefault="004C41DF" w:rsidP="004C41DF">
      <w:pPr>
        <w:shd w:val="clear" w:color="auto" w:fill="FFFFFF"/>
        <w:spacing w:after="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53B" w:rsidRPr="004C41DF" w:rsidRDefault="004C41DF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>3.1. Основным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 xml:space="preserve"> спосо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бом использования Резерва является </w:t>
      </w:r>
      <w:r w:rsidR="0069553B" w:rsidRPr="004C41DF">
        <w:rPr>
          <w:rFonts w:ascii="Times New Roman" w:eastAsia="Times New Roman" w:hAnsi="Times New Roman" w:cs="Times New Roman"/>
          <w:sz w:val="28"/>
          <w:szCs w:val="28"/>
        </w:rPr>
        <w:t xml:space="preserve">назначение (избрание) граждан, включенных в Резерв, на вакантные должности, в том числе перемещения между должностями для оптимального распределения кадровых ресурсов 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41DF" w:rsidRPr="004C41DF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>3.2. Включение кандидата в Резерв не является основанием для обязательного назначения. Возможность замещения вакантной должности гражданином, включенным в Резерв, определяется руководителем на основе оценки результатов текущей деятельности и профессиональных достижений гражданина, включенного в Резерв</w:t>
      </w:r>
      <w:r w:rsidR="004C41DF" w:rsidRPr="004C4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4C41DF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 xml:space="preserve">3.3. Назначение гражданина, включенного в Резерв, на вакантную должность, для замещения которой он включен в Резерв, кроме выборных должностей, осуществляется с его согласия по решению </w:t>
      </w:r>
      <w:r w:rsidR="004C41DF" w:rsidRPr="004C41DF">
        <w:rPr>
          <w:rFonts w:ascii="Times New Roman" w:eastAsia="Times New Roman" w:hAnsi="Times New Roman" w:cs="Times New Roman"/>
          <w:sz w:val="28"/>
          <w:szCs w:val="28"/>
        </w:rPr>
        <w:t>Главы Курского района Курской области</w:t>
      </w:r>
      <w:r w:rsidRPr="004C4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4C41DF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41DF">
        <w:rPr>
          <w:rFonts w:ascii="Times New Roman" w:eastAsia="Times New Roman" w:hAnsi="Times New Roman" w:cs="Times New Roman"/>
          <w:sz w:val="28"/>
          <w:szCs w:val="28"/>
        </w:rPr>
        <w:t>В случае если замещение вакантной должности предусматривает использование конкурсных процедур в соответствии с законодательством Российской Федерации, претендентам из числа граждан, включенных в Резерв, предлагается принять участие в конкурсе.</w:t>
      </w:r>
    </w:p>
    <w:p w:rsidR="0069553B" w:rsidRPr="00A60DE5" w:rsidRDefault="004C41DF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69553B" w:rsidRPr="00A60DE5">
        <w:rPr>
          <w:rFonts w:ascii="Times New Roman" w:eastAsia="Times New Roman" w:hAnsi="Times New Roman" w:cs="Times New Roman"/>
          <w:sz w:val="28"/>
          <w:szCs w:val="28"/>
        </w:rPr>
        <w:t xml:space="preserve">. Гражданин, включенный в Резерв, с его согласия, по решению </w:t>
      </w:r>
      <w:r w:rsidRPr="00A60DE5">
        <w:rPr>
          <w:rFonts w:ascii="Times New Roman" w:eastAsia="Times New Roman" w:hAnsi="Times New Roman" w:cs="Times New Roman"/>
          <w:sz w:val="28"/>
          <w:szCs w:val="28"/>
        </w:rPr>
        <w:t>Главы Курского района Курской области</w:t>
      </w:r>
      <w:r w:rsidR="002E54F9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на должность</w:t>
      </w:r>
      <w:r w:rsidR="0069553B" w:rsidRPr="00A60DE5">
        <w:rPr>
          <w:rFonts w:ascii="Times New Roman" w:eastAsia="Times New Roman" w:hAnsi="Times New Roman" w:cs="Times New Roman"/>
          <w:sz w:val="28"/>
          <w:szCs w:val="28"/>
        </w:rPr>
        <w:t xml:space="preserve">, относящуюся к равнозначной по отношению к той, на которую он включен в Резерв, в пределах групп должностей для формирования Резерва, в случае его соответствия требованиям к этой должности, в т.ч. квалификационным, а также профессиональным знаниям и умениям, </w:t>
      </w:r>
      <w:r w:rsidR="0069553B" w:rsidRPr="00A60DE5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необходимым для исполнения должностных обязанностей по этой должности.</w:t>
      </w:r>
    </w:p>
    <w:p w:rsidR="00A60DE5" w:rsidRPr="00A60DE5" w:rsidRDefault="00A60DE5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69553B" w:rsidRPr="00A60DE5">
        <w:rPr>
          <w:rFonts w:ascii="Times New Roman" w:eastAsia="Times New Roman" w:hAnsi="Times New Roman" w:cs="Times New Roman"/>
          <w:sz w:val="28"/>
          <w:szCs w:val="28"/>
        </w:rPr>
        <w:t xml:space="preserve">. Гражданин, включенный в Резерв, с его согласия, по решению </w:t>
      </w:r>
      <w:r w:rsidRPr="00A60DE5">
        <w:rPr>
          <w:rFonts w:ascii="Times New Roman" w:eastAsia="Times New Roman" w:hAnsi="Times New Roman" w:cs="Times New Roman"/>
          <w:sz w:val="28"/>
          <w:szCs w:val="28"/>
        </w:rPr>
        <w:t>Главы Курского района Курской области</w:t>
      </w:r>
      <w:r w:rsidR="0069553B" w:rsidRPr="00A60DE5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на нижестоящую руководящую должность по отношению к той, на которую включен в Резерв, как в соответствующей группе, так и в иной группе должностей для формирования Резерва. </w:t>
      </w:r>
    </w:p>
    <w:p w:rsidR="0069553B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Назначение гражданина, состоящего в Резерве, с его согласия на нижестоящую руководящую должность по отношению к той, на которую он включен в Резерв, не является основанием для исключения гражданина из Резерва.</w:t>
      </w:r>
    </w:p>
    <w:p w:rsidR="00A60DE5" w:rsidRPr="00A60DE5" w:rsidRDefault="00A60DE5" w:rsidP="00A60DE5">
      <w:pPr>
        <w:shd w:val="clear" w:color="auto" w:fill="FFFFFF"/>
        <w:spacing w:after="0" w:line="24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A60DE5" w:rsidRDefault="0069553B" w:rsidP="00A60DE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b/>
          <w:sz w:val="28"/>
          <w:szCs w:val="28"/>
        </w:rPr>
        <w:t>Продление срока пребывания в резерве</w:t>
      </w:r>
    </w:p>
    <w:p w:rsidR="00A60DE5" w:rsidRPr="00A60DE5" w:rsidRDefault="00A60DE5" w:rsidP="00A60DE5">
      <w:pPr>
        <w:pStyle w:val="a7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4.1. Продление пребывания в Резерве осуществляется однократно на срок, определяемый Комиссией, но не более чем на 3 года.</w:t>
      </w: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Основанием для рассмотрения данного вопроса является наличие мотивированных предложений, подтвержденных соответствующим отзывом, от лица, рекомендовавшего кандидата, или членов Комиссии с учетом анализа результатов профессиональной деятельности и профессионального развития гражданина, включенного в Резерв, его личностно-мотивационных особенностей, потенциала профессионального и карьерного роста.</w:t>
      </w: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 xml:space="preserve">Сбор и обобщение соответствующих предложений осуществляются </w:t>
      </w:r>
      <w:r w:rsidR="00A60DE5" w:rsidRPr="00A60DE5">
        <w:rPr>
          <w:rFonts w:ascii="Times New Roman" w:eastAsia="Times New Roman" w:hAnsi="Times New Roman" w:cs="Times New Roman"/>
          <w:sz w:val="28"/>
          <w:szCs w:val="28"/>
        </w:rPr>
        <w:t>кадровой службой</w:t>
      </w:r>
      <w:r w:rsidRPr="00A60DE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60DE5" w:rsidRPr="00A60DE5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A60DE5">
        <w:rPr>
          <w:rFonts w:ascii="Times New Roman" w:eastAsia="Times New Roman" w:hAnsi="Times New Roman" w:cs="Times New Roman"/>
          <w:sz w:val="28"/>
          <w:szCs w:val="28"/>
        </w:rPr>
        <w:t>Курской области не позднее чем за месяц до окончания срока пребывания гражданина в Резерве.</w:t>
      </w:r>
    </w:p>
    <w:p w:rsidR="0069553B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 xml:space="preserve">4.2. Предложения Комиссии по персональному составу претендентов на продление пребывания в Резерве оформляются </w:t>
      </w:r>
      <w:r w:rsidR="00A60DE5" w:rsidRPr="00A60DE5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 Курского района</w:t>
      </w:r>
      <w:r w:rsidRPr="00A60DE5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области.</w:t>
      </w:r>
    </w:p>
    <w:p w:rsidR="00A60DE5" w:rsidRPr="00A60DE5" w:rsidRDefault="00A60DE5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A60DE5" w:rsidRDefault="0069553B" w:rsidP="00A60DE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b/>
          <w:sz w:val="28"/>
          <w:szCs w:val="28"/>
        </w:rPr>
        <w:t>Исключение из резерва</w:t>
      </w:r>
    </w:p>
    <w:p w:rsidR="00A60DE5" w:rsidRPr="00A60DE5" w:rsidRDefault="00A60DE5" w:rsidP="00A60DE5">
      <w:pPr>
        <w:pStyle w:val="a7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5.1. Исключение из Резерва осуществляется по следующим основаниям:</w:t>
      </w: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назначение гражданина на должность из Номенклатуры, на замещение которой он находился в Резерве;</w:t>
      </w: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назначение гражданина на равнозначную или вышестоящую должность по отношению к той, на которую он включен в Резерв;</w:t>
      </w: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повторный отказ гражданина от предложения по замещению вакантной должности, на замещение которой он включен в Резерв;</w:t>
      </w:r>
    </w:p>
    <w:p w:rsidR="0069553B" w:rsidRPr="00A60DE5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DE5">
        <w:rPr>
          <w:rFonts w:ascii="Times New Roman" w:eastAsia="Times New Roman" w:hAnsi="Times New Roman" w:cs="Times New Roman"/>
          <w:sz w:val="28"/>
          <w:szCs w:val="28"/>
        </w:rPr>
        <w:t>исключение должности из Номенклатуры;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сокращение предполагаемой к замещению должности, ликвидация предприятия, организации и учреждения, на замещение должности в котором претендует гражданин;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lastRenderedPageBreak/>
        <w:t>увольнение гражданина, включенного в Резерв, в связи с утратой доверия или привлечением к дисциплинарной ответственности за совершение коррупционных правонарушений;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гражданином, включенным в Резерв, индивидуального плана развития гражданина, указанного в абзаце </w:t>
      </w:r>
      <w:r w:rsidR="00B320BE">
        <w:rPr>
          <w:rFonts w:ascii="Times New Roman" w:eastAsia="Times New Roman" w:hAnsi="Times New Roman" w:cs="Times New Roman"/>
          <w:sz w:val="28"/>
          <w:szCs w:val="28"/>
        </w:rPr>
        <w:t>пятом</w:t>
      </w:r>
      <w:r w:rsidRPr="000D2D9C">
        <w:rPr>
          <w:rFonts w:ascii="Times New Roman" w:eastAsia="Times New Roman" w:hAnsi="Times New Roman" w:cs="Times New Roman"/>
          <w:sz w:val="28"/>
          <w:szCs w:val="28"/>
        </w:rPr>
        <w:t xml:space="preserve"> пункта 6.1;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по состоянию здоровья в соответствии с медицинским заключением или в связи со смертью гражданина, включенного в Резерв;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наступление и (или) обнаружение обстоятельств, делающих пребывание в Резерве, назначение из Резерва невозможным (потеря гражданства, признание недееспособным, вступление в законную силу обвинительного приговора суда по уголовному делу);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личное заявление об исключении из Резерва;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переезд на постоянное место жительства за пределы Курской области;</w:t>
      </w:r>
    </w:p>
    <w:p w:rsidR="0069553B" w:rsidRPr="000D2D9C" w:rsidRDefault="0069553B" w:rsidP="00A60DE5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истечение срока пребывания в Резерве - 3 года.</w:t>
      </w:r>
    </w:p>
    <w:p w:rsidR="0069553B" w:rsidRPr="000D2D9C" w:rsidRDefault="0069553B" w:rsidP="000D2D9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5.2. Исключение из Резерва в связи с истечением предельного срока нахождения в нем осуществляется в случае, если Комиссией не принято решение о продлении пребывания в Резерве или по истечении срока продления пребывания в Резерве.</w:t>
      </w:r>
    </w:p>
    <w:p w:rsidR="0069553B" w:rsidRPr="000D2D9C" w:rsidRDefault="0069553B" w:rsidP="000D2D9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 xml:space="preserve">5.3. Предложения Комиссии по персональному составу претендентов на исключение из Резерва оформляются </w:t>
      </w:r>
      <w:r w:rsidR="000D2D9C" w:rsidRPr="000D2D9C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 Курского района</w:t>
      </w:r>
      <w:r w:rsidRPr="000D2D9C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области.</w:t>
      </w:r>
    </w:p>
    <w:p w:rsidR="0069553B" w:rsidRPr="000D2D9C" w:rsidRDefault="000D2D9C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5</w:t>
      </w:r>
      <w:r w:rsidR="0069553B" w:rsidRPr="000D2D9C">
        <w:rPr>
          <w:rFonts w:ascii="Times New Roman" w:eastAsia="Times New Roman" w:hAnsi="Times New Roman" w:cs="Times New Roman"/>
          <w:sz w:val="28"/>
          <w:szCs w:val="28"/>
        </w:rPr>
        <w:t>.4. Решением Комиссии гражданин, исключенный из Резерва, повторно включается в Резерв в следующих случаях:</w:t>
      </w:r>
    </w:p>
    <w:p w:rsidR="0069553B" w:rsidRPr="000D2D9C" w:rsidRDefault="0069553B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исключение в связи с назначением из Резерва на вышестоящую должность, при этом повторное включение в Резерв осуществляется не ранее чем через 1 год в случае успешного исполнения управленческих обязанностей на новом месте работы, подтвержденного представлением непосредственного руководителя;</w:t>
      </w:r>
    </w:p>
    <w:p w:rsidR="0069553B" w:rsidRDefault="0069553B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D9C">
        <w:rPr>
          <w:rFonts w:ascii="Times New Roman" w:eastAsia="Times New Roman" w:hAnsi="Times New Roman" w:cs="Times New Roman"/>
          <w:sz w:val="28"/>
          <w:szCs w:val="28"/>
        </w:rPr>
        <w:t>исключение в связи с достижением предельного срока пр</w:t>
      </w:r>
      <w:r w:rsidR="000D2D9C" w:rsidRPr="000D2D9C">
        <w:rPr>
          <w:rFonts w:ascii="Times New Roman" w:eastAsia="Times New Roman" w:hAnsi="Times New Roman" w:cs="Times New Roman"/>
          <w:sz w:val="28"/>
          <w:szCs w:val="28"/>
        </w:rPr>
        <w:t>ебывания в Резерве в категории «временно неработающего»</w:t>
      </w:r>
      <w:r w:rsidRPr="000D2D9C">
        <w:rPr>
          <w:rFonts w:ascii="Times New Roman" w:eastAsia="Times New Roman" w:hAnsi="Times New Roman" w:cs="Times New Roman"/>
          <w:sz w:val="28"/>
          <w:szCs w:val="28"/>
        </w:rPr>
        <w:t>. Повторное включение в Резерв осуществляется не ранее чем через 1 год после трудоустройства на руководящую должность, в случае успешного исполнения управленческих обязанностей на новом месте работы, подтвержденного представлением непосредственного руководителя.</w:t>
      </w:r>
    </w:p>
    <w:p w:rsidR="000D2D9C" w:rsidRPr="000D2D9C" w:rsidRDefault="000D2D9C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F62023" w:rsidRDefault="0069553B" w:rsidP="000D2D9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b/>
          <w:sz w:val="28"/>
          <w:szCs w:val="28"/>
        </w:rPr>
        <w:t>6. Совершенствование системы резерва</w:t>
      </w:r>
    </w:p>
    <w:p w:rsidR="000D2D9C" w:rsidRPr="00F62023" w:rsidRDefault="000D2D9C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553B" w:rsidRPr="00F62023" w:rsidRDefault="0069553B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0D2D9C" w:rsidRPr="00F62023">
        <w:rPr>
          <w:rFonts w:ascii="Times New Roman" w:eastAsia="Times New Roman" w:hAnsi="Times New Roman" w:cs="Times New Roman"/>
          <w:sz w:val="28"/>
          <w:szCs w:val="28"/>
        </w:rPr>
        <w:t>Кадровая служба</w:t>
      </w:r>
      <w:r w:rsidRPr="00F6202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D2D9C" w:rsidRPr="00F62023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F62023">
        <w:rPr>
          <w:rFonts w:ascii="Times New Roman" w:eastAsia="Times New Roman" w:hAnsi="Times New Roman" w:cs="Times New Roman"/>
          <w:sz w:val="28"/>
          <w:szCs w:val="28"/>
        </w:rPr>
        <w:t>Курской области в рамках совершенствования системы Резерва проводит следующие мероприятия:</w:t>
      </w:r>
    </w:p>
    <w:p w:rsidR="0069553B" w:rsidRPr="00F62023" w:rsidRDefault="0069553B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подготавливает проекты решений Комиссии, оформляет протоколы заседаний, организует мероприятия с участием граждан, включенных в Резерв, готовит предложения и </w:t>
      </w:r>
      <w:r w:rsidRPr="00F62023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информационно-аналитические, статистические, оперативные отчеты по вопросам формирования, организации работы с Резервом;</w:t>
      </w:r>
    </w:p>
    <w:p w:rsidR="0069553B" w:rsidRPr="00F62023" w:rsidRDefault="0069553B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sz w:val="28"/>
          <w:szCs w:val="28"/>
        </w:rPr>
        <w:t>проводит мониторинг формирования и использования Резерва;</w:t>
      </w:r>
    </w:p>
    <w:p w:rsidR="0069553B" w:rsidRPr="00F62023" w:rsidRDefault="0069553B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sz w:val="28"/>
          <w:szCs w:val="28"/>
        </w:rPr>
        <w:t xml:space="preserve">организует заслушивание на заседаниях Комиссии отчетов </w:t>
      </w:r>
      <w:r w:rsidR="00B320BE" w:rsidRPr="00F62023">
        <w:rPr>
          <w:rFonts w:ascii="Times New Roman" w:eastAsia="Times New Roman" w:hAnsi="Times New Roman" w:cs="Times New Roman"/>
          <w:sz w:val="28"/>
          <w:szCs w:val="28"/>
        </w:rPr>
        <w:t>граждан, включенных в Резерв</w:t>
      </w:r>
      <w:r w:rsidRPr="00F620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553B" w:rsidRPr="00F62023" w:rsidRDefault="0069553B" w:rsidP="000D2D9C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sz w:val="28"/>
          <w:szCs w:val="28"/>
        </w:rPr>
        <w:t>разрабатывает и утверждает индивидуальные планы развития граждан, включенных в Резерв;</w:t>
      </w:r>
    </w:p>
    <w:p w:rsidR="00B320BE" w:rsidRPr="00F62023" w:rsidRDefault="00B320BE" w:rsidP="00B320BE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sz w:val="28"/>
          <w:szCs w:val="28"/>
        </w:rPr>
        <w:t>6.2. Граждане, включенные в Резерв, предоставляют в кадровую службу Администрации Курского района Курской области ежегодно ( до 31 января следующего за отчетным) отчеты по исполнению индивидуальных планов развития.</w:t>
      </w:r>
    </w:p>
    <w:p w:rsidR="0069553B" w:rsidRPr="00F62023" w:rsidRDefault="0069553B" w:rsidP="00B320BE">
      <w:pPr>
        <w:shd w:val="clear" w:color="auto" w:fill="FFFFFF"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023">
        <w:rPr>
          <w:rFonts w:ascii="Times New Roman" w:eastAsia="Times New Roman" w:hAnsi="Times New Roman" w:cs="Times New Roman"/>
          <w:sz w:val="28"/>
          <w:szCs w:val="28"/>
        </w:rPr>
        <w:t>6.3. Для работы с Резервом используются: федеральная государс</w:t>
      </w:r>
      <w:r w:rsidR="00B320BE" w:rsidRPr="00F62023">
        <w:rPr>
          <w:rFonts w:ascii="Times New Roman" w:eastAsia="Times New Roman" w:hAnsi="Times New Roman" w:cs="Times New Roman"/>
          <w:sz w:val="28"/>
          <w:szCs w:val="28"/>
        </w:rPr>
        <w:t>твенная информационная система «</w:t>
      </w:r>
      <w:r w:rsidRPr="00F62023">
        <w:rPr>
          <w:rFonts w:ascii="Times New Roman" w:eastAsia="Times New Roman" w:hAnsi="Times New Roman" w:cs="Times New Roman"/>
          <w:sz w:val="28"/>
          <w:szCs w:val="28"/>
        </w:rPr>
        <w:t>Единая информационная система управления кадровым составом государственной гражданс</w:t>
      </w:r>
      <w:r w:rsidR="00B320BE" w:rsidRPr="00F62023">
        <w:rPr>
          <w:rFonts w:ascii="Times New Roman" w:eastAsia="Times New Roman" w:hAnsi="Times New Roman" w:cs="Times New Roman"/>
          <w:sz w:val="28"/>
          <w:szCs w:val="28"/>
        </w:rPr>
        <w:t>кой службы Российской Федерации»</w:t>
      </w:r>
      <w:r w:rsidRPr="00F620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20BE" w:rsidRPr="00F62023">
        <w:rPr>
          <w:rFonts w:ascii="Times New Roman" w:eastAsia="Times New Roman" w:hAnsi="Times New Roman" w:cs="Times New Roman"/>
          <w:sz w:val="28"/>
          <w:szCs w:val="28"/>
        </w:rPr>
        <w:t>сайт муниципального образования «Курский район» Курской области в информационно-телекоммуникационной сети «Интернет»</w:t>
      </w:r>
      <w:r w:rsidRPr="00F620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0BE" w:rsidRPr="00F62023" w:rsidRDefault="00B320BE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320BE" w:rsidRDefault="00B320BE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4CD0" w:rsidRPr="00F62023" w:rsidRDefault="00114CD0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320BE" w:rsidRPr="00F62023" w:rsidRDefault="00B320BE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64ECC" w:rsidRDefault="00164ECC" w:rsidP="004E4515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164ECC" w:rsidSect="00164ECC"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B320BE" w:rsidRDefault="00B320BE" w:rsidP="00B320BE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320BE" w:rsidRDefault="00B320BE" w:rsidP="00B320BE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320BE" w:rsidRDefault="00B320BE" w:rsidP="00B320BE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</w:p>
    <w:p w:rsidR="00B320BE" w:rsidRDefault="00B320BE" w:rsidP="00B320BE">
      <w:pPr>
        <w:shd w:val="clear" w:color="auto" w:fill="FFFFFF"/>
        <w:spacing w:after="0" w:line="242" w:lineRule="atLeast"/>
        <w:ind w:firstLine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 № ________</w:t>
      </w:r>
    </w:p>
    <w:p w:rsidR="0069553B" w:rsidRPr="009F4C3F" w:rsidRDefault="00B320BE" w:rsidP="00B320BE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553B">
        <w:rPr>
          <w:rFonts w:ascii="Times New Roman" w:eastAsia="Times New Roman" w:hAnsi="Times New Roman" w:cs="Times New Roman"/>
          <w:sz w:val="28"/>
          <w:szCs w:val="28"/>
        </w:rPr>
        <w:br/>
      </w:r>
      <w:r w:rsidR="0069553B" w:rsidRPr="0069553B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</w:r>
      <w:r w:rsidR="009F4C3F">
        <w:rPr>
          <w:rFonts w:ascii="Times New Roman" w:eastAsia="Times New Roman" w:hAnsi="Times New Roman" w:cs="Times New Roman"/>
          <w:color w:val="C00000"/>
          <w:sz w:val="28"/>
          <w:szCs w:val="28"/>
        </w:rPr>
        <w:tab/>
      </w:r>
      <w:r w:rsidR="0069553B" w:rsidRPr="009F4C3F">
        <w:rPr>
          <w:rFonts w:ascii="Times New Roman" w:eastAsia="Times New Roman" w:hAnsi="Times New Roman" w:cs="Times New Roman"/>
          <w:sz w:val="28"/>
          <w:szCs w:val="28"/>
        </w:rPr>
        <w:t>1. </w:t>
      </w:r>
      <w:hyperlink r:id="rId9" w:history="1">
        <w:r w:rsidR="0069553B"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 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>Администрации Курского района</w:t>
        </w:r>
        <w:r w:rsidR="0069553B"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 Курской области от 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>11.11.2009 №</w:t>
        </w:r>
        <w:r w:rsidR="007E674C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>1331 «</w:t>
        </w:r>
        <w:r w:rsidR="0069553B"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О вопросах формирования и подготовки резерва управленческих кадров 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 Курского района </w:t>
        </w:r>
        <w:r w:rsidR="0069553B" w:rsidRPr="009F4C3F">
          <w:rPr>
            <w:rFonts w:ascii="Times New Roman" w:eastAsia="Times New Roman" w:hAnsi="Times New Roman" w:cs="Times New Roman"/>
            <w:sz w:val="28"/>
            <w:szCs w:val="28"/>
          </w:rPr>
          <w:t>Курской области"</w:t>
        </w:r>
      </w:hyperlink>
      <w:r w:rsidR="0069553B" w:rsidRPr="009F4C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3B" w:rsidRPr="009F4C3F" w:rsidRDefault="0069553B" w:rsidP="009F4C3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C3F">
        <w:rPr>
          <w:rFonts w:ascii="Times New Roman" w:eastAsia="Times New Roman" w:hAnsi="Times New Roman" w:cs="Times New Roman"/>
          <w:sz w:val="28"/>
          <w:szCs w:val="28"/>
        </w:rPr>
        <w:t>2. </w:t>
      </w:r>
      <w:hyperlink r:id="rId10" w:history="1">
        <w:r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 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>Администрации Курского района</w:t>
        </w:r>
        <w:r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 Курской области от 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>03.02.2011</w:t>
        </w:r>
        <w:r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>№ 119 «</w:t>
        </w:r>
        <w:r w:rsidRPr="009F4C3F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</w:t>
        </w:r>
        <w:r w:rsidR="009F4C3F" w:rsidRPr="009F4C3F">
          <w:rPr>
            <w:rFonts w:ascii="Times New Roman" w:eastAsia="Times New Roman" w:hAnsi="Times New Roman" w:cs="Times New Roman"/>
            <w:sz w:val="28"/>
            <w:szCs w:val="28"/>
          </w:rPr>
          <w:t xml:space="preserve"> в постановление Администрации Курского района Курской области от</w:t>
        </w:r>
      </w:hyperlink>
      <w:r w:rsidR="009F4C3F" w:rsidRPr="009F4C3F">
        <w:rPr>
          <w:rFonts w:ascii="Times New Roman" w:hAnsi="Times New Roman" w:cs="Times New Roman"/>
          <w:sz w:val="28"/>
          <w:szCs w:val="28"/>
        </w:rPr>
        <w:t xml:space="preserve"> 11.11.2009 </w:t>
      </w:r>
      <w:r w:rsidR="007E674C">
        <w:rPr>
          <w:rFonts w:ascii="Times New Roman" w:hAnsi="Times New Roman" w:cs="Times New Roman"/>
          <w:sz w:val="28"/>
          <w:szCs w:val="28"/>
        </w:rPr>
        <w:t xml:space="preserve">г. </w:t>
      </w:r>
      <w:r w:rsidR="009F4C3F" w:rsidRPr="009F4C3F">
        <w:rPr>
          <w:rFonts w:ascii="Times New Roman" w:hAnsi="Times New Roman" w:cs="Times New Roman"/>
          <w:sz w:val="28"/>
          <w:szCs w:val="28"/>
        </w:rPr>
        <w:t>№</w:t>
      </w:r>
      <w:r w:rsidR="007E674C">
        <w:rPr>
          <w:rFonts w:ascii="Times New Roman" w:hAnsi="Times New Roman" w:cs="Times New Roman"/>
          <w:sz w:val="28"/>
          <w:szCs w:val="28"/>
        </w:rPr>
        <w:t xml:space="preserve"> </w:t>
      </w:r>
      <w:r w:rsidR="009F4C3F" w:rsidRPr="009F4C3F">
        <w:rPr>
          <w:rFonts w:ascii="Times New Roman" w:hAnsi="Times New Roman" w:cs="Times New Roman"/>
          <w:sz w:val="28"/>
          <w:szCs w:val="28"/>
        </w:rPr>
        <w:t>1313 «О вопросах формирования и подготовки резерва управленческих кадров Курского района Курской области»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C3F" w:rsidRPr="009F4C3F" w:rsidRDefault="009F4C3F" w:rsidP="009F4C3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C3F">
        <w:rPr>
          <w:rFonts w:ascii="Times New Roman" w:eastAsia="Times New Roman" w:hAnsi="Times New Roman" w:cs="Times New Roman"/>
          <w:sz w:val="28"/>
          <w:szCs w:val="28"/>
        </w:rPr>
        <w:t>3. Постановление Администрации Курского района Курской области  от 07.07.2011 №</w:t>
      </w:r>
      <w:r w:rsidR="007E6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1354 «О внесении изменений и дополнений в постановление Администрации Курского района Курской области от 11.11.2009 </w:t>
      </w:r>
      <w:r w:rsidR="007E674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6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9F4C3F" w:rsidRPr="009F4C3F" w:rsidRDefault="009F4C3F" w:rsidP="009F4C3F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4. Постановление Администрации Курского района Курской области  от </w:t>
      </w:r>
      <w:r w:rsidR="007E674C">
        <w:rPr>
          <w:rFonts w:ascii="Times New Roman" w:eastAsia="Times New Roman" w:hAnsi="Times New Roman" w:cs="Times New Roman"/>
          <w:sz w:val="28"/>
          <w:szCs w:val="28"/>
        </w:rPr>
        <w:t>27.12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.2011 №</w:t>
      </w:r>
      <w:r w:rsidR="007E674C">
        <w:rPr>
          <w:rFonts w:ascii="Times New Roman" w:eastAsia="Times New Roman" w:hAnsi="Times New Roman" w:cs="Times New Roman"/>
          <w:sz w:val="28"/>
          <w:szCs w:val="28"/>
        </w:rPr>
        <w:t xml:space="preserve"> 2789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11.11.2009 </w:t>
      </w:r>
      <w:r w:rsidR="007E674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6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Pr="009F4C3F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Курского района Курской области  от </w:t>
      </w:r>
      <w:r>
        <w:rPr>
          <w:rFonts w:ascii="Times New Roman" w:eastAsia="Times New Roman" w:hAnsi="Times New Roman" w:cs="Times New Roman"/>
          <w:sz w:val="28"/>
          <w:szCs w:val="28"/>
        </w:rPr>
        <w:t>19.12.2012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3348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11.11.2009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Pr="009F4C3F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Курского района Курской области  от </w:t>
      </w:r>
      <w:r>
        <w:rPr>
          <w:rFonts w:ascii="Times New Roman" w:eastAsia="Times New Roman" w:hAnsi="Times New Roman" w:cs="Times New Roman"/>
          <w:sz w:val="28"/>
          <w:szCs w:val="28"/>
        </w:rPr>
        <w:t>26.12.2013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3338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11.11.2009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Pr="009F4C3F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Курского района Курской области  от </w:t>
      </w:r>
      <w:r>
        <w:rPr>
          <w:rFonts w:ascii="Times New Roman" w:eastAsia="Times New Roman" w:hAnsi="Times New Roman" w:cs="Times New Roman"/>
          <w:sz w:val="28"/>
          <w:szCs w:val="28"/>
        </w:rPr>
        <w:t>17.02.2015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1158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11.11.2009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Курского района Курской области  от </w:t>
      </w:r>
      <w:r>
        <w:rPr>
          <w:rFonts w:ascii="Times New Roman" w:eastAsia="Times New Roman" w:hAnsi="Times New Roman" w:cs="Times New Roman"/>
          <w:sz w:val="28"/>
          <w:szCs w:val="28"/>
        </w:rPr>
        <w:t>01.02.2016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92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11.11.2009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Pr="009F4C3F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Курского района Курской области  от </w:t>
      </w:r>
      <w:r>
        <w:rPr>
          <w:rFonts w:ascii="Times New Roman" w:eastAsia="Times New Roman" w:hAnsi="Times New Roman" w:cs="Times New Roman"/>
          <w:sz w:val="28"/>
          <w:szCs w:val="28"/>
        </w:rPr>
        <w:t>13.01.2017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11.11.2009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Курского района Курской области  от </w:t>
      </w:r>
      <w:r>
        <w:rPr>
          <w:rFonts w:ascii="Times New Roman" w:eastAsia="Times New Roman" w:hAnsi="Times New Roman" w:cs="Times New Roman"/>
          <w:sz w:val="28"/>
          <w:szCs w:val="28"/>
        </w:rPr>
        <w:t>27.12.2017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4208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Курского района Курской области от 11.11.2009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Pr="009F4C3F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Администрации Курского района Курской области  от </w:t>
      </w:r>
      <w:r>
        <w:rPr>
          <w:rFonts w:ascii="Times New Roman" w:eastAsia="Times New Roman" w:hAnsi="Times New Roman" w:cs="Times New Roman"/>
          <w:sz w:val="28"/>
          <w:szCs w:val="28"/>
        </w:rPr>
        <w:t>13.03.2019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725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11.11.2009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C3F">
        <w:rPr>
          <w:rFonts w:ascii="Times New Roman" w:eastAsia="Times New Roman" w:hAnsi="Times New Roman" w:cs="Times New Roman"/>
          <w:sz w:val="28"/>
          <w:szCs w:val="28"/>
        </w:rPr>
        <w:t>1331 «О вопросах формирования и подготовки резерва управленческих кадров Курского района Курской области».</w:t>
      </w:r>
    </w:p>
    <w:p w:rsidR="007E674C" w:rsidRPr="009F4C3F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E674C" w:rsidRPr="009F4C3F" w:rsidRDefault="007E674C" w:rsidP="007E674C">
      <w:pPr>
        <w:shd w:val="clear" w:color="auto" w:fill="FFFFFF"/>
        <w:spacing w:after="0" w:line="24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7E674C" w:rsidRPr="009F4C3F" w:rsidSect="00164ECC"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30" w:rsidRDefault="00C04530" w:rsidP="00164ECC">
      <w:pPr>
        <w:spacing w:after="0" w:line="240" w:lineRule="auto"/>
      </w:pPr>
      <w:r>
        <w:separator/>
      </w:r>
    </w:p>
  </w:endnote>
  <w:endnote w:type="continuationSeparator" w:id="0">
    <w:p w:rsidR="00C04530" w:rsidRDefault="00C04530" w:rsidP="0016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30" w:rsidRDefault="00C04530" w:rsidP="00164ECC">
      <w:pPr>
        <w:spacing w:after="0" w:line="240" w:lineRule="auto"/>
      </w:pPr>
      <w:r>
        <w:separator/>
      </w:r>
    </w:p>
  </w:footnote>
  <w:footnote w:type="continuationSeparator" w:id="0">
    <w:p w:rsidR="00C04530" w:rsidRDefault="00C04530" w:rsidP="0016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4428"/>
      <w:docPartObj>
        <w:docPartGallery w:val="Page Numbers (Top of Page)"/>
        <w:docPartUnique/>
      </w:docPartObj>
    </w:sdtPr>
    <w:sdtEndPr/>
    <w:sdtContent>
      <w:p w:rsidR="00164ECC" w:rsidRDefault="00C04530" w:rsidP="00164E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C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2A6"/>
    <w:multiLevelType w:val="multilevel"/>
    <w:tmpl w:val="12E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D4323"/>
    <w:multiLevelType w:val="multilevel"/>
    <w:tmpl w:val="C798B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E645515"/>
    <w:multiLevelType w:val="multilevel"/>
    <w:tmpl w:val="7EF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83AD4"/>
    <w:multiLevelType w:val="multilevel"/>
    <w:tmpl w:val="1722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B543D"/>
    <w:multiLevelType w:val="multilevel"/>
    <w:tmpl w:val="D8A8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A7585"/>
    <w:multiLevelType w:val="multilevel"/>
    <w:tmpl w:val="934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553B"/>
    <w:rsid w:val="00097BAF"/>
    <w:rsid w:val="000D2D9C"/>
    <w:rsid w:val="00114CD0"/>
    <w:rsid w:val="00164ECC"/>
    <w:rsid w:val="001E176B"/>
    <w:rsid w:val="002862A4"/>
    <w:rsid w:val="00286D6E"/>
    <w:rsid w:val="002E54F9"/>
    <w:rsid w:val="004277C9"/>
    <w:rsid w:val="004534BB"/>
    <w:rsid w:val="00474AFE"/>
    <w:rsid w:val="00492674"/>
    <w:rsid w:val="004C41DF"/>
    <w:rsid w:val="004E4515"/>
    <w:rsid w:val="00564530"/>
    <w:rsid w:val="0058548C"/>
    <w:rsid w:val="005F34D4"/>
    <w:rsid w:val="0069553B"/>
    <w:rsid w:val="006D5576"/>
    <w:rsid w:val="0070732B"/>
    <w:rsid w:val="007E3FA9"/>
    <w:rsid w:val="007E674C"/>
    <w:rsid w:val="008347CA"/>
    <w:rsid w:val="00853E2F"/>
    <w:rsid w:val="00900A0A"/>
    <w:rsid w:val="00923CA3"/>
    <w:rsid w:val="0094477D"/>
    <w:rsid w:val="00972AAC"/>
    <w:rsid w:val="009F4C3F"/>
    <w:rsid w:val="00A60DE5"/>
    <w:rsid w:val="00AB5339"/>
    <w:rsid w:val="00AC2DAE"/>
    <w:rsid w:val="00B320BE"/>
    <w:rsid w:val="00B636B0"/>
    <w:rsid w:val="00C04530"/>
    <w:rsid w:val="00CE0825"/>
    <w:rsid w:val="00D22C60"/>
    <w:rsid w:val="00DC1AEF"/>
    <w:rsid w:val="00DC38A5"/>
    <w:rsid w:val="00E32D38"/>
    <w:rsid w:val="00E41ACD"/>
    <w:rsid w:val="00EA51F6"/>
    <w:rsid w:val="00F62023"/>
    <w:rsid w:val="00F7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C050"/>
  <w15:docId w15:val="{BCC64EF1-7732-4ACB-997C-3AD76AD6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74"/>
  </w:style>
  <w:style w:type="paragraph" w:styleId="1">
    <w:name w:val="heading 1"/>
    <w:basedOn w:val="a"/>
    <w:link w:val="10"/>
    <w:uiPriority w:val="9"/>
    <w:qFormat/>
    <w:rsid w:val="00695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5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5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5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955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553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69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9553B"/>
    <w:rPr>
      <w:color w:val="0000FF"/>
      <w:u w:val="single"/>
    </w:rPr>
  </w:style>
  <w:style w:type="paragraph" w:customStyle="1" w:styleId="copytitle">
    <w:name w:val="copytitle"/>
    <w:basedOn w:val="a"/>
    <w:rsid w:val="0069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553B"/>
    <w:rPr>
      <w:b/>
      <w:bCs/>
    </w:rPr>
  </w:style>
  <w:style w:type="paragraph" w:customStyle="1" w:styleId="copyright">
    <w:name w:val="copyright"/>
    <w:basedOn w:val="a"/>
    <w:rsid w:val="0069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69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53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5576"/>
    <w:pPr>
      <w:ind w:left="720"/>
      <w:contextualSpacing/>
    </w:pPr>
  </w:style>
  <w:style w:type="table" w:styleId="a8">
    <w:name w:val="Table Grid"/>
    <w:basedOn w:val="a1"/>
    <w:uiPriority w:val="59"/>
    <w:rsid w:val="00DC3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16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4ECC"/>
  </w:style>
  <w:style w:type="paragraph" w:styleId="ab">
    <w:name w:val="footer"/>
    <w:basedOn w:val="a"/>
    <w:link w:val="ac"/>
    <w:uiPriority w:val="99"/>
    <w:semiHidden/>
    <w:unhideWhenUsed/>
    <w:rsid w:val="0016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6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3906">
          <w:marLeft w:val="0"/>
          <w:marRight w:val="0"/>
          <w:marTop w:val="0"/>
          <w:marBottom w:val="5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855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094">
                  <w:marLeft w:val="0"/>
                  <w:marRight w:val="0"/>
                  <w:marTop w:val="737"/>
                  <w:marBottom w:val="346"/>
                  <w:divBdr>
                    <w:top w:val="single" w:sz="4" w:space="6" w:color="CDCDCD"/>
                    <w:left w:val="single" w:sz="4" w:space="0" w:color="CDCDCD"/>
                    <w:bottom w:val="single" w:sz="4" w:space="23" w:color="CDCDCD"/>
                    <w:right w:val="single" w:sz="4" w:space="0" w:color="CDCDCD"/>
                  </w:divBdr>
                  <w:divsChild>
                    <w:div w:id="1635255391">
                      <w:marLeft w:val="0"/>
                      <w:marRight w:val="0"/>
                      <w:marTop w:val="0"/>
                      <w:marBottom w:val="8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4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21206">
          <w:marLeft w:val="0"/>
          <w:marRight w:val="0"/>
          <w:marTop w:val="0"/>
          <w:marBottom w:val="173"/>
          <w:divBdr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</w:divBdr>
          <w:divsChild>
            <w:div w:id="1290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8011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8008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991E-03AC-4310-8F55-7D123E70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Policeimako</cp:lastModifiedBy>
  <cp:revision>18</cp:revision>
  <cp:lastPrinted>2020-04-30T10:17:00Z</cp:lastPrinted>
  <dcterms:created xsi:type="dcterms:W3CDTF">2020-04-02T13:33:00Z</dcterms:created>
  <dcterms:modified xsi:type="dcterms:W3CDTF">2020-05-15T11:54:00Z</dcterms:modified>
</cp:coreProperties>
</file>